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996"/>
        <w:gridCol w:w="3996"/>
      </w:tblGrid>
      <w:tr w:rsidR="00986B02" w14:paraId="62DD88DC" w14:textId="77777777" w:rsidTr="003A0888">
        <w:trPr>
          <w:trHeight w:val="3050"/>
        </w:trPr>
        <w:tc>
          <w:tcPr>
            <w:tcW w:w="1368" w:type="dxa"/>
          </w:tcPr>
          <w:p w14:paraId="68250035" w14:textId="77777777" w:rsidR="00986B02" w:rsidRDefault="00986B02">
            <w:r>
              <w:t>Slide 1</w:t>
            </w:r>
          </w:p>
        </w:tc>
        <w:tc>
          <w:tcPr>
            <w:tcW w:w="3996" w:type="dxa"/>
          </w:tcPr>
          <w:p w14:paraId="6E85E2C5" w14:textId="314D9EDB" w:rsidR="00986B02" w:rsidRDefault="00AD0CD0">
            <w:r w:rsidRPr="00AD0CD0">
              <w:rPr>
                <w:noProof/>
              </w:rPr>
              <w:drawing>
                <wp:inline distT="0" distB="0" distL="0" distR="0" wp14:anchorId="09D40CD5" wp14:editId="26FCEF9E">
                  <wp:extent cx="2400300" cy="1350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300" cy="1350010"/>
                          </a:xfrm>
                          <a:prstGeom prst="rect">
                            <a:avLst/>
                          </a:prstGeom>
                        </pic:spPr>
                      </pic:pic>
                    </a:graphicData>
                  </a:graphic>
                </wp:inline>
              </w:drawing>
            </w:r>
          </w:p>
        </w:tc>
        <w:tc>
          <w:tcPr>
            <w:tcW w:w="3996" w:type="dxa"/>
          </w:tcPr>
          <w:p w14:paraId="7781DC90" w14:textId="25126A1A" w:rsidR="00986B02" w:rsidRPr="00132083" w:rsidRDefault="00132083" w:rsidP="00AD0CD0">
            <w:pPr>
              <w:autoSpaceDE w:val="0"/>
              <w:autoSpaceDN w:val="0"/>
              <w:adjustRightInd w:val="0"/>
              <w:rPr>
                <w:rFonts w:ascii="Calibri" w:hAnsi="Calibri" w:cs="Calibri"/>
                <w:kern w:val="24"/>
                <w:sz w:val="28"/>
                <w:szCs w:val="28"/>
              </w:rPr>
            </w:pPr>
            <w:r w:rsidRPr="00132083">
              <w:rPr>
                <w:rFonts w:ascii="Calibri" w:hAnsi="Calibri" w:cs="Calibri"/>
                <w:b/>
                <w:bCs/>
                <w:kern w:val="24"/>
                <w:sz w:val="28"/>
                <w:szCs w:val="28"/>
              </w:rPr>
              <w:t>Instructor:</w:t>
            </w:r>
            <w:r w:rsidRPr="00132083">
              <w:rPr>
                <w:rFonts w:ascii="Calibri" w:hAnsi="Calibri" w:cs="Calibri"/>
                <w:kern w:val="24"/>
                <w:sz w:val="28"/>
                <w:szCs w:val="28"/>
              </w:rPr>
              <w:t xml:space="preserve"> </w:t>
            </w:r>
            <w:r w:rsidR="00986B02" w:rsidRPr="00132083">
              <w:rPr>
                <w:rFonts w:ascii="Calibri" w:hAnsi="Calibri" w:cs="Calibri"/>
                <w:kern w:val="24"/>
                <w:sz w:val="28"/>
                <w:szCs w:val="28"/>
              </w:rPr>
              <w:t xml:space="preserve">Information in this presentation is a summary of </w:t>
            </w:r>
            <w:r w:rsidR="00AD0CD0" w:rsidRPr="00132083">
              <w:rPr>
                <w:rFonts w:ascii="Calibri" w:hAnsi="Calibri" w:cs="Calibri"/>
                <w:kern w:val="24"/>
                <w:sz w:val="28"/>
                <w:szCs w:val="28"/>
              </w:rPr>
              <w:t>Fair Housing requirements for REALTORS®</w:t>
            </w:r>
          </w:p>
          <w:p w14:paraId="4BF7793F" w14:textId="77777777" w:rsidR="00986B02" w:rsidRDefault="00986B02" w:rsidP="00986B02">
            <w:pPr>
              <w:autoSpaceDE w:val="0"/>
              <w:autoSpaceDN w:val="0"/>
              <w:adjustRightInd w:val="0"/>
              <w:rPr>
                <w:rFonts w:ascii="Arial" w:hAnsi="Arial" w:cs="Arial"/>
                <w:szCs w:val="24"/>
              </w:rPr>
            </w:pPr>
          </w:p>
          <w:p w14:paraId="6FF34651" w14:textId="77777777" w:rsidR="00986B02" w:rsidRDefault="00986B02"/>
        </w:tc>
      </w:tr>
      <w:tr w:rsidR="00986B02" w14:paraId="0D052E9B" w14:textId="77777777" w:rsidTr="003A0888">
        <w:trPr>
          <w:trHeight w:val="69"/>
        </w:trPr>
        <w:tc>
          <w:tcPr>
            <w:tcW w:w="1368" w:type="dxa"/>
          </w:tcPr>
          <w:p w14:paraId="67D84E70" w14:textId="77777777" w:rsidR="00986B02" w:rsidRDefault="00986B02">
            <w:r>
              <w:t>Slide 2</w:t>
            </w:r>
          </w:p>
        </w:tc>
        <w:tc>
          <w:tcPr>
            <w:tcW w:w="3996" w:type="dxa"/>
          </w:tcPr>
          <w:p w14:paraId="7BBF5DF4" w14:textId="41130CFE" w:rsidR="00986B02" w:rsidRDefault="00AD0CD0">
            <w:r w:rsidRPr="00AD0CD0">
              <w:rPr>
                <w:noProof/>
              </w:rPr>
              <w:drawing>
                <wp:inline distT="0" distB="0" distL="0" distR="0" wp14:anchorId="12E649DD" wp14:editId="27AC51BE">
                  <wp:extent cx="2400300" cy="135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300" cy="1350010"/>
                          </a:xfrm>
                          <a:prstGeom prst="rect">
                            <a:avLst/>
                          </a:prstGeom>
                        </pic:spPr>
                      </pic:pic>
                    </a:graphicData>
                  </a:graphic>
                </wp:inline>
              </w:drawing>
            </w:r>
          </w:p>
          <w:p w14:paraId="77329927" w14:textId="6B2A55EA" w:rsidR="00986B02" w:rsidRPr="00986B02" w:rsidRDefault="00986B02" w:rsidP="00986B02"/>
          <w:p w14:paraId="522EEFD0" w14:textId="6DB2D780" w:rsidR="00986B02" w:rsidRPr="00986B02" w:rsidRDefault="00986B02" w:rsidP="00986B02"/>
          <w:p w14:paraId="01023AA5" w14:textId="77777777" w:rsidR="00986B02" w:rsidRPr="00986B02" w:rsidRDefault="00986B02" w:rsidP="00986B02"/>
          <w:p w14:paraId="70461BD1" w14:textId="6B53E37E" w:rsidR="00986B02" w:rsidRPr="00986B02" w:rsidRDefault="00986B02" w:rsidP="00986B02"/>
        </w:tc>
        <w:tc>
          <w:tcPr>
            <w:tcW w:w="3996" w:type="dxa"/>
          </w:tcPr>
          <w:p w14:paraId="4CA607CD" w14:textId="75111D04" w:rsidR="00986B02" w:rsidRPr="00132083" w:rsidRDefault="00986B02" w:rsidP="00986B02">
            <w:pPr>
              <w:autoSpaceDE w:val="0"/>
              <w:autoSpaceDN w:val="0"/>
              <w:adjustRightInd w:val="0"/>
              <w:rPr>
                <w:rFonts w:ascii="Calibri" w:hAnsi="Calibri" w:cs="Calibri"/>
                <w:kern w:val="24"/>
                <w:sz w:val="28"/>
                <w:szCs w:val="28"/>
              </w:rPr>
            </w:pPr>
            <w:r w:rsidRPr="00132083">
              <w:rPr>
                <w:rFonts w:ascii="Calibri" w:hAnsi="Calibri" w:cs="Calibri"/>
                <w:b/>
                <w:bCs/>
                <w:kern w:val="24"/>
                <w:sz w:val="28"/>
                <w:szCs w:val="28"/>
              </w:rPr>
              <w:t>Instructor</w:t>
            </w:r>
            <w:r w:rsidR="00132083" w:rsidRPr="00132083">
              <w:rPr>
                <w:rFonts w:ascii="Calibri" w:hAnsi="Calibri" w:cs="Calibri"/>
                <w:b/>
                <w:bCs/>
                <w:kern w:val="24"/>
                <w:sz w:val="28"/>
                <w:szCs w:val="28"/>
              </w:rPr>
              <w:t>:</w:t>
            </w:r>
            <w:r w:rsidRPr="00132083">
              <w:rPr>
                <w:rFonts w:ascii="Calibri" w:hAnsi="Calibri" w:cs="Calibri"/>
                <w:kern w:val="24"/>
                <w:sz w:val="28"/>
                <w:szCs w:val="28"/>
              </w:rPr>
              <w:t xml:space="preserve"> </w:t>
            </w:r>
            <w:r w:rsidR="00AD0CD0" w:rsidRPr="00132083">
              <w:rPr>
                <w:rFonts w:ascii="Calibri" w:hAnsi="Calibri" w:cs="Calibri"/>
                <w:kern w:val="24"/>
                <w:sz w:val="28"/>
                <w:szCs w:val="28"/>
              </w:rPr>
              <w:t>Today we’ll be talking about Fair Housing and address for important areas of concern when it comes to Fair Housing requirements. [</w:t>
            </w:r>
            <w:r w:rsidR="00AD0CD0" w:rsidRPr="00132083">
              <w:rPr>
                <w:rFonts w:ascii="Calibri" w:hAnsi="Calibri" w:cs="Calibri"/>
                <w:i/>
                <w:iCs/>
                <w:kern w:val="24"/>
                <w:sz w:val="28"/>
                <w:szCs w:val="28"/>
              </w:rPr>
              <w:t>Read slide</w:t>
            </w:r>
            <w:r w:rsidR="00AD0CD0" w:rsidRPr="00132083">
              <w:rPr>
                <w:rFonts w:ascii="Calibri" w:hAnsi="Calibri" w:cs="Calibri"/>
                <w:kern w:val="24"/>
                <w:sz w:val="28"/>
                <w:szCs w:val="28"/>
              </w:rPr>
              <w:t>].</w:t>
            </w:r>
          </w:p>
          <w:p w14:paraId="18862C73" w14:textId="77777777" w:rsidR="00986B02" w:rsidRDefault="00986B02" w:rsidP="00986B02">
            <w:pPr>
              <w:autoSpaceDE w:val="0"/>
              <w:autoSpaceDN w:val="0"/>
              <w:adjustRightInd w:val="0"/>
              <w:rPr>
                <w:rFonts w:ascii="Arial" w:hAnsi="Arial" w:cs="Arial"/>
                <w:szCs w:val="24"/>
              </w:rPr>
            </w:pPr>
          </w:p>
          <w:p w14:paraId="6E63FD9C" w14:textId="77777777" w:rsidR="00986B02" w:rsidRDefault="00986B02"/>
        </w:tc>
      </w:tr>
      <w:tr w:rsidR="00986B02" w14:paraId="0A91E88F" w14:textId="77777777" w:rsidTr="003A0888">
        <w:trPr>
          <w:trHeight w:val="4000"/>
        </w:trPr>
        <w:tc>
          <w:tcPr>
            <w:tcW w:w="1368" w:type="dxa"/>
          </w:tcPr>
          <w:p w14:paraId="1AD99733" w14:textId="77777777" w:rsidR="00986B02" w:rsidRDefault="00986B02">
            <w:r>
              <w:t>Slide 3</w:t>
            </w:r>
          </w:p>
        </w:tc>
        <w:tc>
          <w:tcPr>
            <w:tcW w:w="3996" w:type="dxa"/>
          </w:tcPr>
          <w:p w14:paraId="288A3D6B" w14:textId="739530C4" w:rsidR="00986B02" w:rsidRDefault="00AD0CD0">
            <w:r w:rsidRPr="00AD0CD0">
              <w:rPr>
                <w:noProof/>
              </w:rPr>
              <w:drawing>
                <wp:inline distT="0" distB="0" distL="0" distR="0" wp14:anchorId="3D7CCC09" wp14:editId="77AC406B">
                  <wp:extent cx="2400300" cy="1350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0300" cy="1350010"/>
                          </a:xfrm>
                          <a:prstGeom prst="rect">
                            <a:avLst/>
                          </a:prstGeom>
                        </pic:spPr>
                      </pic:pic>
                    </a:graphicData>
                  </a:graphic>
                </wp:inline>
              </w:drawing>
            </w:r>
          </w:p>
        </w:tc>
        <w:tc>
          <w:tcPr>
            <w:tcW w:w="3996" w:type="dxa"/>
          </w:tcPr>
          <w:p w14:paraId="43B55E72" w14:textId="77777777" w:rsidR="00AD0CD0" w:rsidRPr="00AD0CD0" w:rsidRDefault="00AD0CD0" w:rsidP="00AD0CD0">
            <w:pPr>
              <w:autoSpaceDE w:val="0"/>
              <w:autoSpaceDN w:val="0"/>
              <w:adjustRightInd w:val="0"/>
              <w:rPr>
                <w:rFonts w:ascii="Calibri" w:hAnsi="Calibri" w:cs="Calibri"/>
                <w:kern w:val="24"/>
                <w:sz w:val="28"/>
                <w:szCs w:val="28"/>
              </w:rPr>
            </w:pPr>
            <w:r w:rsidRPr="00AD0CD0">
              <w:rPr>
                <w:rFonts w:ascii="Calibri" w:hAnsi="Calibri" w:cs="Calibri"/>
                <w:b/>
                <w:bCs/>
                <w:kern w:val="24"/>
                <w:sz w:val="28"/>
                <w:szCs w:val="28"/>
              </w:rPr>
              <w:t>Instructor:</w:t>
            </w:r>
            <w:r w:rsidRPr="00AD0CD0">
              <w:rPr>
                <w:rFonts w:ascii="Calibri" w:hAnsi="Calibri" w:cs="Calibri"/>
                <w:kern w:val="24"/>
                <w:sz w:val="28"/>
                <w:szCs w:val="28"/>
              </w:rPr>
              <w:t xml:space="preserve"> Both federal and state law prohibit discriminatory housing practices against members of protected classes.  Both the federal and state statutes are quite lengthy, but here are the statements of policy regarding the respective laws. [</w:t>
            </w:r>
            <w:r w:rsidRPr="00AD0CD0">
              <w:rPr>
                <w:rFonts w:ascii="Calibri" w:hAnsi="Calibri" w:cs="Calibri"/>
                <w:i/>
                <w:iCs/>
                <w:kern w:val="24"/>
                <w:sz w:val="28"/>
                <w:szCs w:val="28"/>
              </w:rPr>
              <w:t>Read slide.]</w:t>
            </w:r>
          </w:p>
          <w:p w14:paraId="5A630D0F" w14:textId="26814371" w:rsidR="00986B02" w:rsidRDefault="00986B02" w:rsidP="00986B02">
            <w:pPr>
              <w:autoSpaceDE w:val="0"/>
              <w:autoSpaceDN w:val="0"/>
              <w:adjustRightInd w:val="0"/>
              <w:rPr>
                <w:rFonts w:ascii="Calibri" w:hAnsi="Calibri" w:cs="Calibri"/>
                <w:kern w:val="24"/>
                <w:szCs w:val="24"/>
              </w:rPr>
            </w:pPr>
          </w:p>
          <w:p w14:paraId="24F8D477" w14:textId="77777777" w:rsidR="00986B02" w:rsidRDefault="00986B02" w:rsidP="00986B02">
            <w:pPr>
              <w:autoSpaceDE w:val="0"/>
              <w:autoSpaceDN w:val="0"/>
              <w:adjustRightInd w:val="0"/>
              <w:rPr>
                <w:rFonts w:ascii="Calibri" w:hAnsi="Calibri" w:cs="Calibri"/>
                <w:kern w:val="24"/>
                <w:szCs w:val="24"/>
              </w:rPr>
            </w:pPr>
            <w:r>
              <w:rPr>
                <w:rFonts w:ascii="Calibri" w:hAnsi="Calibri" w:cs="Calibri"/>
                <w:kern w:val="24"/>
                <w:szCs w:val="24"/>
              </w:rPr>
              <w:br/>
            </w:r>
          </w:p>
          <w:p w14:paraId="78FB8ECD" w14:textId="77777777" w:rsidR="00986B02" w:rsidRDefault="00986B02" w:rsidP="00986B02">
            <w:pPr>
              <w:autoSpaceDE w:val="0"/>
              <w:autoSpaceDN w:val="0"/>
              <w:adjustRightInd w:val="0"/>
              <w:rPr>
                <w:rFonts w:ascii="Calibri" w:hAnsi="Calibri" w:cs="Calibri"/>
                <w:kern w:val="24"/>
                <w:szCs w:val="24"/>
              </w:rPr>
            </w:pPr>
          </w:p>
          <w:p w14:paraId="65A249CD" w14:textId="77777777" w:rsidR="00986B02" w:rsidRDefault="00986B02" w:rsidP="00986B02">
            <w:pPr>
              <w:autoSpaceDE w:val="0"/>
              <w:autoSpaceDN w:val="0"/>
              <w:adjustRightInd w:val="0"/>
              <w:rPr>
                <w:rFonts w:ascii="Arial" w:hAnsi="Arial" w:cs="Arial"/>
                <w:szCs w:val="24"/>
              </w:rPr>
            </w:pPr>
          </w:p>
          <w:p w14:paraId="1DF63D14" w14:textId="77777777" w:rsidR="00986B02" w:rsidRDefault="00986B02"/>
        </w:tc>
      </w:tr>
      <w:tr w:rsidR="00986B02" w14:paraId="7F2E3835" w14:textId="77777777" w:rsidTr="003A0888">
        <w:trPr>
          <w:trHeight w:val="4000"/>
        </w:trPr>
        <w:tc>
          <w:tcPr>
            <w:tcW w:w="1368" w:type="dxa"/>
          </w:tcPr>
          <w:p w14:paraId="1A936395" w14:textId="77777777" w:rsidR="00986B02" w:rsidRDefault="00986B02">
            <w:r>
              <w:lastRenderedPageBreak/>
              <w:t>Slide 4</w:t>
            </w:r>
          </w:p>
        </w:tc>
        <w:tc>
          <w:tcPr>
            <w:tcW w:w="3996" w:type="dxa"/>
          </w:tcPr>
          <w:p w14:paraId="2360165C" w14:textId="4EDBCF54" w:rsidR="00986B02" w:rsidRDefault="00AD0CD0">
            <w:r w:rsidRPr="00AD0CD0">
              <w:rPr>
                <w:noProof/>
              </w:rPr>
              <w:drawing>
                <wp:inline distT="0" distB="0" distL="0" distR="0" wp14:anchorId="61ADA8F9" wp14:editId="5E384208">
                  <wp:extent cx="2400300" cy="1350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0300" cy="1350010"/>
                          </a:xfrm>
                          <a:prstGeom prst="rect">
                            <a:avLst/>
                          </a:prstGeom>
                        </pic:spPr>
                      </pic:pic>
                    </a:graphicData>
                  </a:graphic>
                </wp:inline>
              </w:drawing>
            </w:r>
          </w:p>
        </w:tc>
        <w:tc>
          <w:tcPr>
            <w:tcW w:w="3996" w:type="dxa"/>
          </w:tcPr>
          <w:p w14:paraId="50ED9B7E" w14:textId="77777777" w:rsidR="00AD0CD0" w:rsidRPr="00AD0CD0" w:rsidRDefault="00AD0CD0" w:rsidP="00AD0CD0">
            <w:pPr>
              <w:autoSpaceDE w:val="0"/>
              <w:autoSpaceDN w:val="0"/>
              <w:adjustRightInd w:val="0"/>
              <w:rPr>
                <w:rFonts w:ascii="Calibri" w:hAnsi="Calibri" w:cs="Calibri"/>
                <w:b/>
                <w:bCs/>
                <w:kern w:val="24"/>
                <w:sz w:val="28"/>
                <w:szCs w:val="28"/>
              </w:rPr>
            </w:pPr>
            <w:r w:rsidRPr="00AD0CD0">
              <w:rPr>
                <w:rFonts w:ascii="Calibri" w:hAnsi="Calibri" w:cs="Calibri"/>
                <w:b/>
                <w:bCs/>
                <w:kern w:val="24"/>
                <w:sz w:val="28"/>
                <w:szCs w:val="28"/>
              </w:rPr>
              <w:t xml:space="preserve">Instructor: </w:t>
            </w:r>
            <w:r w:rsidRPr="00AD0CD0">
              <w:rPr>
                <w:rFonts w:ascii="Calibri" w:hAnsi="Calibri" w:cs="Calibri"/>
                <w:kern w:val="24"/>
                <w:sz w:val="28"/>
                <w:szCs w:val="28"/>
              </w:rPr>
              <w:t>In addition to federal and Virginia law regarding fair housing, REALTORS® are also bound by the fair housing requirements found in the Code of Ethics. Article 10 of the COE states. [</w:t>
            </w:r>
            <w:r w:rsidRPr="00AD0CD0">
              <w:rPr>
                <w:rFonts w:ascii="Calibri" w:hAnsi="Calibri" w:cs="Calibri"/>
                <w:i/>
                <w:iCs/>
                <w:kern w:val="24"/>
                <w:sz w:val="28"/>
                <w:szCs w:val="28"/>
              </w:rPr>
              <w:t>Read slide</w:t>
            </w:r>
            <w:r w:rsidRPr="00AD0CD0">
              <w:rPr>
                <w:rFonts w:ascii="Calibri" w:hAnsi="Calibri" w:cs="Calibri"/>
                <w:kern w:val="24"/>
                <w:sz w:val="28"/>
                <w:szCs w:val="28"/>
              </w:rPr>
              <w:t>]</w:t>
            </w:r>
          </w:p>
          <w:p w14:paraId="050202EB" w14:textId="77777777" w:rsidR="00986B02" w:rsidRDefault="00986B02" w:rsidP="00986B02">
            <w:pPr>
              <w:autoSpaceDE w:val="0"/>
              <w:autoSpaceDN w:val="0"/>
              <w:adjustRightInd w:val="0"/>
              <w:rPr>
                <w:rFonts w:ascii="Arial" w:hAnsi="Arial" w:cs="Arial"/>
                <w:szCs w:val="24"/>
              </w:rPr>
            </w:pPr>
          </w:p>
          <w:p w14:paraId="39369CE8" w14:textId="77777777" w:rsidR="00986B02" w:rsidRDefault="00986B02"/>
        </w:tc>
      </w:tr>
      <w:tr w:rsidR="00986B02" w14:paraId="3B260F20" w14:textId="77777777" w:rsidTr="003A0888">
        <w:trPr>
          <w:trHeight w:val="4000"/>
        </w:trPr>
        <w:tc>
          <w:tcPr>
            <w:tcW w:w="1368" w:type="dxa"/>
          </w:tcPr>
          <w:p w14:paraId="2B2F57D8" w14:textId="77777777" w:rsidR="00986B02" w:rsidRDefault="00986B02">
            <w:r>
              <w:t>Slide 5</w:t>
            </w:r>
          </w:p>
        </w:tc>
        <w:tc>
          <w:tcPr>
            <w:tcW w:w="3996" w:type="dxa"/>
          </w:tcPr>
          <w:p w14:paraId="5249C66B" w14:textId="6323CCD8" w:rsidR="00986B02" w:rsidRDefault="00AD0CD0">
            <w:r w:rsidRPr="00AD0CD0">
              <w:rPr>
                <w:noProof/>
              </w:rPr>
              <w:drawing>
                <wp:inline distT="0" distB="0" distL="0" distR="0" wp14:anchorId="6F766158" wp14:editId="2B8155DF">
                  <wp:extent cx="2400300" cy="1350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0300" cy="1350010"/>
                          </a:xfrm>
                          <a:prstGeom prst="rect">
                            <a:avLst/>
                          </a:prstGeom>
                        </pic:spPr>
                      </pic:pic>
                    </a:graphicData>
                  </a:graphic>
                </wp:inline>
              </w:drawing>
            </w:r>
          </w:p>
        </w:tc>
        <w:tc>
          <w:tcPr>
            <w:tcW w:w="3996" w:type="dxa"/>
          </w:tcPr>
          <w:p w14:paraId="4E33A2EE" w14:textId="77777777" w:rsidR="00AD0CD0" w:rsidRPr="00AD0CD0" w:rsidRDefault="00AD0CD0" w:rsidP="00AD0CD0">
            <w:pPr>
              <w:autoSpaceDE w:val="0"/>
              <w:autoSpaceDN w:val="0"/>
              <w:adjustRightInd w:val="0"/>
              <w:rPr>
                <w:rFonts w:ascii="Calibri" w:hAnsi="Calibri" w:cs="Calibri"/>
                <w:b/>
                <w:bCs/>
                <w:kern w:val="24"/>
                <w:sz w:val="28"/>
                <w:szCs w:val="28"/>
              </w:rPr>
            </w:pPr>
            <w:r w:rsidRPr="00AD0CD0">
              <w:rPr>
                <w:rFonts w:ascii="Calibri" w:hAnsi="Calibri" w:cs="Calibri"/>
                <w:b/>
                <w:bCs/>
                <w:kern w:val="24"/>
                <w:sz w:val="28"/>
                <w:szCs w:val="28"/>
              </w:rPr>
              <w:t xml:space="preserve">Instructor: </w:t>
            </w:r>
            <w:r w:rsidRPr="00AD0CD0">
              <w:rPr>
                <w:rFonts w:ascii="Calibri" w:hAnsi="Calibri" w:cs="Calibri"/>
                <w:kern w:val="24"/>
                <w:sz w:val="28"/>
                <w:szCs w:val="28"/>
              </w:rPr>
              <w:t>Let’s do a quick review of the protected classes. There are 7 federally protected classes and 5 state-specific protected class, 2 of which are also protected under the Code of Ethics. There are also several localities in Virginia that have passed local ordinances adding additional protected classes, so you need to be familiar with your local laws and practices in your specific geographic area.</w:t>
            </w:r>
          </w:p>
          <w:p w14:paraId="07F0C79A" w14:textId="77777777" w:rsidR="00986B02" w:rsidRDefault="00986B02"/>
        </w:tc>
      </w:tr>
      <w:tr w:rsidR="00986B02" w14:paraId="5C0D8DFF" w14:textId="77777777" w:rsidTr="003A0888">
        <w:trPr>
          <w:trHeight w:val="4000"/>
        </w:trPr>
        <w:tc>
          <w:tcPr>
            <w:tcW w:w="1368" w:type="dxa"/>
          </w:tcPr>
          <w:p w14:paraId="3E1F1099" w14:textId="77777777" w:rsidR="00986B02" w:rsidRDefault="00986B02">
            <w:r>
              <w:lastRenderedPageBreak/>
              <w:t>Slide 6</w:t>
            </w:r>
          </w:p>
        </w:tc>
        <w:tc>
          <w:tcPr>
            <w:tcW w:w="3996" w:type="dxa"/>
          </w:tcPr>
          <w:p w14:paraId="48CC8C7B" w14:textId="2E6870D6" w:rsidR="00986B02" w:rsidRDefault="00AD0CD0">
            <w:r w:rsidRPr="00AD0CD0">
              <w:rPr>
                <w:noProof/>
              </w:rPr>
              <w:drawing>
                <wp:inline distT="0" distB="0" distL="0" distR="0" wp14:anchorId="77BD8BD8" wp14:editId="3DAACFF6">
                  <wp:extent cx="2400300" cy="1350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0300" cy="1350010"/>
                          </a:xfrm>
                          <a:prstGeom prst="rect">
                            <a:avLst/>
                          </a:prstGeom>
                        </pic:spPr>
                      </pic:pic>
                    </a:graphicData>
                  </a:graphic>
                </wp:inline>
              </w:drawing>
            </w:r>
          </w:p>
        </w:tc>
        <w:tc>
          <w:tcPr>
            <w:tcW w:w="3996" w:type="dxa"/>
          </w:tcPr>
          <w:p w14:paraId="34B3C850" w14:textId="77777777" w:rsidR="00AE3346" w:rsidRPr="00AE3346" w:rsidRDefault="00AE3346" w:rsidP="00AE3346">
            <w:pPr>
              <w:autoSpaceDE w:val="0"/>
              <w:autoSpaceDN w:val="0"/>
              <w:adjustRightInd w:val="0"/>
              <w:rPr>
                <w:rFonts w:ascii="Calibri" w:hAnsi="Calibri" w:cs="Calibri"/>
                <w:kern w:val="24"/>
                <w:sz w:val="28"/>
                <w:szCs w:val="28"/>
              </w:rPr>
            </w:pPr>
            <w:r w:rsidRPr="00AE3346">
              <w:rPr>
                <w:rFonts w:ascii="Calibri" w:hAnsi="Calibri" w:cs="Calibri"/>
                <w:b/>
                <w:bCs/>
                <w:kern w:val="24"/>
                <w:sz w:val="28"/>
                <w:szCs w:val="28"/>
              </w:rPr>
              <w:t xml:space="preserve">Instructor:  </w:t>
            </w:r>
            <w:r w:rsidRPr="00AE3346">
              <w:rPr>
                <w:rFonts w:ascii="Calibri" w:hAnsi="Calibri" w:cs="Calibri"/>
                <w:kern w:val="24"/>
                <w:sz w:val="28"/>
                <w:szCs w:val="28"/>
              </w:rPr>
              <w:t>Here are some examples of practices that would be a violation of Fair Housing law as well as the Code of Ethics. [</w:t>
            </w:r>
            <w:r w:rsidRPr="00AE3346">
              <w:rPr>
                <w:rFonts w:ascii="Calibri" w:hAnsi="Calibri" w:cs="Calibri"/>
                <w:i/>
                <w:iCs/>
                <w:kern w:val="24"/>
                <w:sz w:val="28"/>
                <w:szCs w:val="28"/>
              </w:rPr>
              <w:t>Read slide.]</w:t>
            </w:r>
          </w:p>
          <w:p w14:paraId="14F6D31C" w14:textId="77777777" w:rsidR="00986B02" w:rsidRDefault="00986B02"/>
        </w:tc>
      </w:tr>
      <w:tr w:rsidR="00986B02" w14:paraId="777A712E" w14:textId="77777777" w:rsidTr="003A0888">
        <w:trPr>
          <w:trHeight w:val="4000"/>
        </w:trPr>
        <w:tc>
          <w:tcPr>
            <w:tcW w:w="1368" w:type="dxa"/>
          </w:tcPr>
          <w:p w14:paraId="0F0D4BA7" w14:textId="77777777" w:rsidR="00986B02" w:rsidRDefault="00986B02">
            <w:r>
              <w:t>Slide 7</w:t>
            </w:r>
          </w:p>
        </w:tc>
        <w:tc>
          <w:tcPr>
            <w:tcW w:w="3996" w:type="dxa"/>
          </w:tcPr>
          <w:p w14:paraId="0C1BFB3F" w14:textId="6CEA0377" w:rsidR="00986B02" w:rsidRDefault="00AE3346">
            <w:r w:rsidRPr="00AE3346">
              <w:rPr>
                <w:noProof/>
              </w:rPr>
              <w:drawing>
                <wp:inline distT="0" distB="0" distL="0" distR="0" wp14:anchorId="6893D01C" wp14:editId="09A3A0F6">
                  <wp:extent cx="2400300" cy="1350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300" cy="1350010"/>
                          </a:xfrm>
                          <a:prstGeom prst="rect">
                            <a:avLst/>
                          </a:prstGeom>
                        </pic:spPr>
                      </pic:pic>
                    </a:graphicData>
                  </a:graphic>
                </wp:inline>
              </w:drawing>
            </w:r>
          </w:p>
        </w:tc>
        <w:tc>
          <w:tcPr>
            <w:tcW w:w="3996" w:type="dxa"/>
          </w:tcPr>
          <w:p w14:paraId="6651E577" w14:textId="77777777" w:rsidR="00AE3346" w:rsidRPr="00AE3346" w:rsidRDefault="00AE3346" w:rsidP="00AE3346">
            <w:pPr>
              <w:autoSpaceDE w:val="0"/>
              <w:autoSpaceDN w:val="0"/>
              <w:adjustRightInd w:val="0"/>
              <w:rPr>
                <w:rFonts w:ascii="Calibri" w:hAnsi="Calibri" w:cs="Calibri"/>
                <w:b/>
                <w:bCs/>
                <w:kern w:val="24"/>
                <w:szCs w:val="24"/>
              </w:rPr>
            </w:pPr>
            <w:r w:rsidRPr="00AE3346">
              <w:rPr>
                <w:rFonts w:ascii="Calibri" w:hAnsi="Calibri" w:cs="Calibri"/>
                <w:b/>
                <w:bCs/>
                <w:kern w:val="24"/>
                <w:szCs w:val="24"/>
              </w:rPr>
              <w:t xml:space="preserve">Instructor: </w:t>
            </w:r>
            <w:r w:rsidRPr="00AE3346">
              <w:rPr>
                <w:rFonts w:ascii="Calibri" w:hAnsi="Calibri" w:cs="Calibri"/>
                <w:kern w:val="24"/>
                <w:szCs w:val="24"/>
              </w:rPr>
              <w:t>It is important to be aware that it is possible violate fair housing law without intending to discriminate against a member of a protected class through policies that create a disparate impact on members of a protected class.  [</w:t>
            </w:r>
            <w:r w:rsidRPr="00AE3346">
              <w:rPr>
                <w:rFonts w:ascii="Calibri" w:hAnsi="Calibri" w:cs="Calibri"/>
                <w:i/>
                <w:iCs/>
                <w:kern w:val="24"/>
                <w:szCs w:val="24"/>
              </w:rPr>
              <w:t>Read slide.]</w:t>
            </w:r>
          </w:p>
          <w:p w14:paraId="2A0A10DD" w14:textId="77777777" w:rsidR="00986B02" w:rsidRDefault="00986B02" w:rsidP="00986B02">
            <w:pPr>
              <w:autoSpaceDE w:val="0"/>
              <w:autoSpaceDN w:val="0"/>
              <w:adjustRightInd w:val="0"/>
              <w:ind w:left="270" w:hanging="270"/>
              <w:rPr>
                <w:rFonts w:ascii="Calibri" w:hAnsi="Calibri" w:cs="Calibri"/>
                <w:kern w:val="24"/>
                <w:szCs w:val="24"/>
              </w:rPr>
            </w:pPr>
          </w:p>
          <w:p w14:paraId="5F35C700" w14:textId="77777777" w:rsidR="00986B02" w:rsidRDefault="00986B02" w:rsidP="00986B02">
            <w:pPr>
              <w:autoSpaceDE w:val="0"/>
              <w:autoSpaceDN w:val="0"/>
              <w:adjustRightInd w:val="0"/>
              <w:rPr>
                <w:rFonts w:ascii="Calibri" w:hAnsi="Calibri" w:cs="Calibri"/>
                <w:kern w:val="24"/>
                <w:szCs w:val="24"/>
              </w:rPr>
            </w:pPr>
          </w:p>
          <w:p w14:paraId="2D20273D" w14:textId="77777777" w:rsidR="00986B02" w:rsidRDefault="00986B02" w:rsidP="00986B02">
            <w:pPr>
              <w:autoSpaceDE w:val="0"/>
              <w:autoSpaceDN w:val="0"/>
              <w:adjustRightInd w:val="0"/>
              <w:rPr>
                <w:rFonts w:ascii="Arial" w:hAnsi="Arial" w:cs="Arial"/>
                <w:szCs w:val="24"/>
              </w:rPr>
            </w:pPr>
          </w:p>
          <w:p w14:paraId="458E19A4" w14:textId="77777777" w:rsidR="00986B02" w:rsidRDefault="00986B02"/>
        </w:tc>
      </w:tr>
      <w:tr w:rsidR="00986B02" w14:paraId="247AA538" w14:textId="77777777" w:rsidTr="003A0888">
        <w:trPr>
          <w:trHeight w:val="4000"/>
        </w:trPr>
        <w:tc>
          <w:tcPr>
            <w:tcW w:w="1368" w:type="dxa"/>
          </w:tcPr>
          <w:p w14:paraId="2F54F24A" w14:textId="77777777" w:rsidR="00986B02" w:rsidRDefault="00986B02">
            <w:r>
              <w:t>Slide 8</w:t>
            </w:r>
          </w:p>
        </w:tc>
        <w:tc>
          <w:tcPr>
            <w:tcW w:w="3996" w:type="dxa"/>
          </w:tcPr>
          <w:p w14:paraId="68DFCF08" w14:textId="74EA562B" w:rsidR="00986B02" w:rsidRDefault="00AE3346">
            <w:r w:rsidRPr="00AE3346">
              <w:rPr>
                <w:noProof/>
              </w:rPr>
              <w:drawing>
                <wp:inline distT="0" distB="0" distL="0" distR="0" wp14:anchorId="5CF8ADA6" wp14:editId="4B2AA739">
                  <wp:extent cx="2400300" cy="13500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0300" cy="1350010"/>
                          </a:xfrm>
                          <a:prstGeom prst="rect">
                            <a:avLst/>
                          </a:prstGeom>
                        </pic:spPr>
                      </pic:pic>
                    </a:graphicData>
                  </a:graphic>
                </wp:inline>
              </w:drawing>
            </w:r>
          </w:p>
        </w:tc>
        <w:tc>
          <w:tcPr>
            <w:tcW w:w="3996" w:type="dxa"/>
          </w:tcPr>
          <w:p w14:paraId="3BC571A6" w14:textId="77777777" w:rsidR="00AE3346" w:rsidRPr="00AE3346" w:rsidRDefault="00AE3346" w:rsidP="00AE3346">
            <w:pPr>
              <w:autoSpaceDE w:val="0"/>
              <w:autoSpaceDN w:val="0"/>
              <w:adjustRightInd w:val="0"/>
              <w:rPr>
                <w:rFonts w:ascii="Calibri" w:hAnsi="Calibri" w:cs="Calibri"/>
                <w:b/>
                <w:bCs/>
                <w:kern w:val="24"/>
                <w:sz w:val="28"/>
                <w:szCs w:val="28"/>
              </w:rPr>
            </w:pPr>
            <w:r w:rsidRPr="00AE3346">
              <w:rPr>
                <w:rFonts w:ascii="Calibri" w:hAnsi="Calibri" w:cs="Calibri"/>
                <w:b/>
                <w:bCs/>
                <w:kern w:val="24"/>
                <w:sz w:val="28"/>
                <w:szCs w:val="28"/>
              </w:rPr>
              <w:t xml:space="preserve">Instructor: </w:t>
            </w:r>
            <w:r w:rsidRPr="00AE3346">
              <w:rPr>
                <w:rFonts w:ascii="Calibri" w:hAnsi="Calibri" w:cs="Calibri"/>
                <w:kern w:val="24"/>
                <w:sz w:val="28"/>
                <w:szCs w:val="28"/>
              </w:rPr>
              <w:t>These are some guidelines or best practices to help avoid violating Fair Housing discussing or advertising certain properties. [</w:t>
            </w:r>
            <w:r w:rsidRPr="00AE3346">
              <w:rPr>
                <w:rFonts w:ascii="Calibri" w:hAnsi="Calibri" w:cs="Calibri"/>
                <w:i/>
                <w:iCs/>
                <w:kern w:val="24"/>
                <w:sz w:val="28"/>
                <w:szCs w:val="28"/>
              </w:rPr>
              <w:t>Read slide</w:t>
            </w:r>
            <w:r w:rsidRPr="00AE3346">
              <w:rPr>
                <w:rFonts w:ascii="Calibri" w:hAnsi="Calibri" w:cs="Calibri"/>
                <w:kern w:val="24"/>
                <w:sz w:val="28"/>
                <w:szCs w:val="28"/>
              </w:rPr>
              <w:t>]</w:t>
            </w:r>
          </w:p>
          <w:p w14:paraId="4F5FACF2" w14:textId="77777777" w:rsidR="00986B02" w:rsidRDefault="00986B02"/>
        </w:tc>
      </w:tr>
      <w:tr w:rsidR="00986B02" w14:paraId="1564B3BA" w14:textId="77777777" w:rsidTr="003A0888">
        <w:trPr>
          <w:trHeight w:val="4000"/>
        </w:trPr>
        <w:tc>
          <w:tcPr>
            <w:tcW w:w="1368" w:type="dxa"/>
          </w:tcPr>
          <w:p w14:paraId="10211F00" w14:textId="77777777" w:rsidR="00986B02" w:rsidRDefault="00986B02">
            <w:r>
              <w:lastRenderedPageBreak/>
              <w:t>Slide 9</w:t>
            </w:r>
          </w:p>
        </w:tc>
        <w:tc>
          <w:tcPr>
            <w:tcW w:w="3996" w:type="dxa"/>
          </w:tcPr>
          <w:p w14:paraId="61AF0BAE" w14:textId="6D815F25" w:rsidR="00986B02" w:rsidRDefault="00AE3346">
            <w:r w:rsidRPr="00AE3346">
              <w:rPr>
                <w:noProof/>
              </w:rPr>
              <w:drawing>
                <wp:inline distT="0" distB="0" distL="0" distR="0" wp14:anchorId="172C0D99" wp14:editId="10126381">
                  <wp:extent cx="2400300" cy="1350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0300" cy="1350010"/>
                          </a:xfrm>
                          <a:prstGeom prst="rect">
                            <a:avLst/>
                          </a:prstGeom>
                        </pic:spPr>
                      </pic:pic>
                    </a:graphicData>
                  </a:graphic>
                </wp:inline>
              </w:drawing>
            </w:r>
          </w:p>
        </w:tc>
        <w:tc>
          <w:tcPr>
            <w:tcW w:w="3996" w:type="dxa"/>
          </w:tcPr>
          <w:p w14:paraId="53A699A4" w14:textId="1B2EA2AF" w:rsidR="00AE3346" w:rsidRPr="00132083" w:rsidRDefault="00AE3346" w:rsidP="00AE3346">
            <w:pPr>
              <w:autoSpaceDE w:val="0"/>
              <w:autoSpaceDN w:val="0"/>
              <w:adjustRightInd w:val="0"/>
              <w:rPr>
                <w:rFonts w:ascii="Calibri" w:hAnsi="Calibri" w:cs="Calibri"/>
                <w:b/>
                <w:bCs/>
                <w:kern w:val="24"/>
                <w:sz w:val="28"/>
                <w:szCs w:val="28"/>
              </w:rPr>
            </w:pPr>
            <w:r w:rsidRPr="00132083">
              <w:rPr>
                <w:rFonts w:ascii="Calibri" w:hAnsi="Calibri" w:cs="Calibri"/>
                <w:b/>
                <w:bCs/>
                <w:kern w:val="24"/>
                <w:sz w:val="28"/>
                <w:szCs w:val="28"/>
              </w:rPr>
              <w:t xml:space="preserve">Instructor: </w:t>
            </w:r>
            <w:r w:rsidRPr="00132083">
              <w:rPr>
                <w:rFonts w:ascii="Calibri" w:hAnsi="Calibri" w:cs="Calibri"/>
                <w:kern w:val="24"/>
                <w:sz w:val="28"/>
                <w:szCs w:val="28"/>
              </w:rPr>
              <w:t>[</w:t>
            </w:r>
            <w:r w:rsidRPr="00132083">
              <w:rPr>
                <w:rFonts w:ascii="Calibri" w:hAnsi="Calibri" w:cs="Calibri"/>
                <w:i/>
                <w:iCs/>
                <w:kern w:val="24"/>
                <w:sz w:val="28"/>
                <w:szCs w:val="28"/>
              </w:rPr>
              <w:t>Read slide</w:t>
            </w:r>
            <w:r w:rsidRPr="00132083">
              <w:rPr>
                <w:rFonts w:ascii="Calibri" w:hAnsi="Calibri" w:cs="Calibri"/>
                <w:kern w:val="24"/>
                <w:sz w:val="28"/>
                <w:szCs w:val="28"/>
              </w:rPr>
              <w:t xml:space="preserve">]. If you do decide to use it, use it consistently, everywhere. Selective use of the logo can also be seen as discriminatory.  </w:t>
            </w:r>
            <w:r w:rsidRPr="00132083">
              <w:rPr>
                <w:rFonts w:ascii="Calibri" w:hAnsi="Calibri" w:cs="Calibri"/>
                <w:i/>
                <w:iCs/>
                <w:kern w:val="24"/>
                <w:sz w:val="28"/>
                <w:szCs w:val="28"/>
              </w:rPr>
              <w:t>Note: The choice of logotype, statement, or slogan will depend on the type of media used (visual or auditory) and, in space advertising, on the size of the advertisement.</w:t>
            </w:r>
            <w:r w:rsidRPr="00132083">
              <w:rPr>
                <w:rFonts w:ascii="Calibri" w:hAnsi="Calibri" w:cs="Calibri"/>
                <w:kern w:val="24"/>
                <w:sz w:val="28"/>
                <w:szCs w:val="28"/>
              </w:rPr>
              <w:t xml:space="preserve">  HUD website has downloadable logos in different sizes.</w:t>
            </w:r>
          </w:p>
          <w:p w14:paraId="135FF365" w14:textId="39611A8B" w:rsidR="00986B02" w:rsidRDefault="00986B02" w:rsidP="00986B02">
            <w:pPr>
              <w:autoSpaceDE w:val="0"/>
              <w:autoSpaceDN w:val="0"/>
              <w:adjustRightInd w:val="0"/>
              <w:rPr>
                <w:rFonts w:ascii="Calibri" w:hAnsi="Calibri" w:cs="Calibri"/>
                <w:kern w:val="24"/>
                <w:szCs w:val="24"/>
              </w:rPr>
            </w:pPr>
          </w:p>
          <w:p w14:paraId="630933B8" w14:textId="77777777" w:rsidR="00986B02" w:rsidRDefault="00986B02" w:rsidP="00986B02">
            <w:pPr>
              <w:autoSpaceDE w:val="0"/>
              <w:autoSpaceDN w:val="0"/>
              <w:adjustRightInd w:val="0"/>
              <w:rPr>
                <w:rFonts w:ascii="Arial" w:hAnsi="Arial" w:cs="Arial"/>
                <w:szCs w:val="24"/>
              </w:rPr>
            </w:pPr>
          </w:p>
          <w:p w14:paraId="7312055D" w14:textId="77777777" w:rsidR="00986B02" w:rsidRDefault="00986B02"/>
        </w:tc>
      </w:tr>
      <w:tr w:rsidR="00986B02" w14:paraId="5E17133E" w14:textId="77777777" w:rsidTr="003A0888">
        <w:trPr>
          <w:trHeight w:val="4000"/>
        </w:trPr>
        <w:tc>
          <w:tcPr>
            <w:tcW w:w="1368" w:type="dxa"/>
          </w:tcPr>
          <w:p w14:paraId="534FB29F" w14:textId="77777777" w:rsidR="00986B02" w:rsidRDefault="00986B02">
            <w:r>
              <w:t>Slide 10</w:t>
            </w:r>
          </w:p>
        </w:tc>
        <w:tc>
          <w:tcPr>
            <w:tcW w:w="3996" w:type="dxa"/>
          </w:tcPr>
          <w:p w14:paraId="3384659D" w14:textId="345D5E07" w:rsidR="00986B02" w:rsidRDefault="00132083">
            <w:r w:rsidRPr="00132083">
              <w:rPr>
                <w:noProof/>
              </w:rPr>
              <w:drawing>
                <wp:inline distT="0" distB="0" distL="0" distR="0" wp14:anchorId="7CED06D5" wp14:editId="2C2C26D8">
                  <wp:extent cx="2400300" cy="13500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0300" cy="1350010"/>
                          </a:xfrm>
                          <a:prstGeom prst="rect">
                            <a:avLst/>
                          </a:prstGeom>
                        </pic:spPr>
                      </pic:pic>
                    </a:graphicData>
                  </a:graphic>
                </wp:inline>
              </w:drawing>
            </w:r>
          </w:p>
        </w:tc>
        <w:tc>
          <w:tcPr>
            <w:tcW w:w="3996" w:type="dxa"/>
          </w:tcPr>
          <w:p w14:paraId="68BF6057" w14:textId="20F7A4E7" w:rsidR="00986B02" w:rsidRPr="00132083" w:rsidRDefault="00986B02" w:rsidP="00132083">
            <w:pPr>
              <w:autoSpaceDE w:val="0"/>
              <w:autoSpaceDN w:val="0"/>
              <w:adjustRightInd w:val="0"/>
              <w:rPr>
                <w:rFonts w:ascii="Calibri" w:hAnsi="Calibri" w:cs="Calibri"/>
                <w:i/>
                <w:iCs/>
                <w:kern w:val="24"/>
                <w:sz w:val="28"/>
                <w:szCs w:val="28"/>
              </w:rPr>
            </w:pPr>
            <w:r w:rsidRPr="00132083">
              <w:rPr>
                <w:rFonts w:ascii="Calibri" w:hAnsi="Calibri" w:cs="Calibri"/>
                <w:b/>
                <w:bCs/>
                <w:kern w:val="24"/>
                <w:sz w:val="28"/>
                <w:szCs w:val="28"/>
              </w:rPr>
              <w:t>Instructor</w:t>
            </w:r>
            <w:r w:rsidR="00132083" w:rsidRPr="00132083">
              <w:rPr>
                <w:rFonts w:ascii="Calibri" w:hAnsi="Calibri" w:cs="Calibri"/>
                <w:b/>
                <w:bCs/>
                <w:kern w:val="24"/>
                <w:sz w:val="28"/>
                <w:szCs w:val="28"/>
              </w:rPr>
              <w:t xml:space="preserve">: </w:t>
            </w:r>
            <w:r w:rsidR="00132083" w:rsidRPr="00132083">
              <w:rPr>
                <w:rFonts w:ascii="Calibri" w:hAnsi="Calibri" w:cs="Calibri"/>
                <w:kern w:val="24"/>
                <w:sz w:val="28"/>
                <w:szCs w:val="28"/>
              </w:rPr>
              <w:t>[</w:t>
            </w:r>
            <w:r w:rsidR="00132083" w:rsidRPr="00132083">
              <w:rPr>
                <w:rFonts w:ascii="Calibri" w:hAnsi="Calibri" w:cs="Calibri"/>
                <w:i/>
                <w:iCs/>
                <w:kern w:val="24"/>
                <w:sz w:val="28"/>
                <w:szCs w:val="28"/>
              </w:rPr>
              <w:t>Read slide]</w:t>
            </w:r>
          </w:p>
          <w:p w14:paraId="10DFD787" w14:textId="77777777" w:rsidR="00986B02" w:rsidRDefault="00986B02" w:rsidP="00986B02">
            <w:pPr>
              <w:autoSpaceDE w:val="0"/>
              <w:autoSpaceDN w:val="0"/>
              <w:adjustRightInd w:val="0"/>
              <w:rPr>
                <w:rFonts w:ascii="Calibri" w:hAnsi="Calibri" w:cs="Calibri"/>
                <w:kern w:val="24"/>
                <w:szCs w:val="24"/>
              </w:rPr>
            </w:pPr>
          </w:p>
          <w:p w14:paraId="765C1B6C" w14:textId="77777777" w:rsidR="00986B02" w:rsidRDefault="00986B02" w:rsidP="00986B02">
            <w:pPr>
              <w:autoSpaceDE w:val="0"/>
              <w:autoSpaceDN w:val="0"/>
              <w:adjustRightInd w:val="0"/>
              <w:rPr>
                <w:rFonts w:ascii="Arial" w:hAnsi="Arial" w:cs="Arial"/>
                <w:szCs w:val="24"/>
              </w:rPr>
            </w:pPr>
          </w:p>
          <w:p w14:paraId="46950614" w14:textId="77777777" w:rsidR="00986B02" w:rsidRDefault="00986B02"/>
        </w:tc>
      </w:tr>
      <w:tr w:rsidR="00986B02" w14:paraId="5FA54284" w14:textId="77777777" w:rsidTr="003A0888">
        <w:trPr>
          <w:trHeight w:val="4000"/>
        </w:trPr>
        <w:tc>
          <w:tcPr>
            <w:tcW w:w="1368" w:type="dxa"/>
          </w:tcPr>
          <w:p w14:paraId="364A1388" w14:textId="77777777" w:rsidR="00986B02" w:rsidRDefault="00986B02">
            <w:r>
              <w:lastRenderedPageBreak/>
              <w:t>Slide 11</w:t>
            </w:r>
          </w:p>
        </w:tc>
        <w:tc>
          <w:tcPr>
            <w:tcW w:w="3996" w:type="dxa"/>
          </w:tcPr>
          <w:p w14:paraId="52DC125C" w14:textId="454AA32D" w:rsidR="00986B02" w:rsidRDefault="00132083">
            <w:r w:rsidRPr="00132083">
              <w:rPr>
                <w:noProof/>
              </w:rPr>
              <w:drawing>
                <wp:inline distT="0" distB="0" distL="0" distR="0" wp14:anchorId="5B62D601" wp14:editId="79B8CA56">
                  <wp:extent cx="2400300" cy="1350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0300" cy="1350010"/>
                          </a:xfrm>
                          <a:prstGeom prst="rect">
                            <a:avLst/>
                          </a:prstGeom>
                        </pic:spPr>
                      </pic:pic>
                    </a:graphicData>
                  </a:graphic>
                </wp:inline>
              </w:drawing>
            </w:r>
          </w:p>
        </w:tc>
        <w:tc>
          <w:tcPr>
            <w:tcW w:w="3996" w:type="dxa"/>
          </w:tcPr>
          <w:p w14:paraId="2ECA8A7D" w14:textId="77777777" w:rsidR="00132083" w:rsidRPr="00132083" w:rsidRDefault="00132083" w:rsidP="00132083">
            <w:pPr>
              <w:rPr>
                <w:rFonts w:asciiTheme="minorHAnsi" w:hAnsiTheme="minorHAnsi" w:cstheme="minorHAnsi"/>
                <w:sz w:val="28"/>
                <w:szCs w:val="28"/>
              </w:rPr>
            </w:pPr>
            <w:r w:rsidRPr="00132083">
              <w:rPr>
                <w:rFonts w:asciiTheme="minorHAnsi" w:hAnsiTheme="minorHAnsi" w:cstheme="minorHAnsi"/>
                <w:b/>
                <w:bCs/>
                <w:sz w:val="28"/>
                <w:szCs w:val="28"/>
              </w:rPr>
              <w:t xml:space="preserve">Instructor: </w:t>
            </w:r>
            <w:r w:rsidRPr="00132083">
              <w:rPr>
                <w:rFonts w:asciiTheme="minorHAnsi" w:hAnsiTheme="minorHAnsi" w:cstheme="minorHAnsi"/>
                <w:sz w:val="28"/>
                <w:szCs w:val="28"/>
              </w:rPr>
              <w:t xml:space="preserve">There are </w:t>
            </w:r>
            <w:proofErr w:type="gramStart"/>
            <w:r w:rsidRPr="00132083">
              <w:rPr>
                <w:rFonts w:asciiTheme="minorHAnsi" w:hAnsiTheme="minorHAnsi" w:cstheme="minorHAnsi"/>
                <w:sz w:val="28"/>
                <w:szCs w:val="28"/>
              </w:rPr>
              <w:t>a number of</w:t>
            </w:r>
            <w:proofErr w:type="gramEnd"/>
            <w:r w:rsidRPr="00132083">
              <w:rPr>
                <w:rFonts w:asciiTheme="minorHAnsi" w:hAnsiTheme="minorHAnsi" w:cstheme="minorHAnsi"/>
                <w:sz w:val="28"/>
                <w:szCs w:val="28"/>
              </w:rPr>
              <w:t xml:space="preserve"> penalties that could be levied against someone found to have violated Fair Housing.  The severity of the punishment scales with whether the person has violated Fair Housing in the past.  In addition to fines, the person who was discriminated against may be awarded damages by a court with jurisdiction. [</w:t>
            </w:r>
            <w:r w:rsidRPr="00132083">
              <w:rPr>
                <w:rFonts w:asciiTheme="minorHAnsi" w:hAnsiTheme="minorHAnsi" w:cstheme="minorHAnsi"/>
                <w:i/>
                <w:iCs/>
                <w:sz w:val="28"/>
                <w:szCs w:val="28"/>
              </w:rPr>
              <w:t>Read slide].</w:t>
            </w:r>
          </w:p>
          <w:p w14:paraId="6F57CCD3" w14:textId="77777777" w:rsidR="00132083" w:rsidRDefault="00132083"/>
          <w:p w14:paraId="5FB937F9" w14:textId="781F99AF" w:rsidR="00132083" w:rsidRDefault="00132083"/>
        </w:tc>
      </w:tr>
      <w:tr w:rsidR="00132083" w14:paraId="699D69AE" w14:textId="77777777" w:rsidTr="003A0888">
        <w:trPr>
          <w:trHeight w:val="4000"/>
        </w:trPr>
        <w:tc>
          <w:tcPr>
            <w:tcW w:w="1368" w:type="dxa"/>
          </w:tcPr>
          <w:p w14:paraId="04D30AAB" w14:textId="1B328D9E" w:rsidR="00132083" w:rsidRDefault="00132083">
            <w:r>
              <w:t>Slide 12</w:t>
            </w:r>
          </w:p>
        </w:tc>
        <w:tc>
          <w:tcPr>
            <w:tcW w:w="3996" w:type="dxa"/>
          </w:tcPr>
          <w:p w14:paraId="2F4CE351" w14:textId="6C24E117" w:rsidR="00132083" w:rsidRPr="00132083" w:rsidRDefault="007646B2">
            <w:pPr>
              <w:rPr>
                <w:noProof/>
              </w:rPr>
            </w:pPr>
            <w:r w:rsidRPr="007646B2">
              <w:rPr>
                <w:noProof/>
              </w:rPr>
              <w:drawing>
                <wp:inline distT="0" distB="0" distL="0" distR="0" wp14:anchorId="5DDC0D77" wp14:editId="5DFD6D76">
                  <wp:extent cx="2400300" cy="1350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0300" cy="1350010"/>
                          </a:xfrm>
                          <a:prstGeom prst="rect">
                            <a:avLst/>
                          </a:prstGeom>
                        </pic:spPr>
                      </pic:pic>
                    </a:graphicData>
                  </a:graphic>
                </wp:inline>
              </w:drawing>
            </w:r>
          </w:p>
        </w:tc>
        <w:tc>
          <w:tcPr>
            <w:tcW w:w="3996" w:type="dxa"/>
          </w:tcPr>
          <w:p w14:paraId="33B95FCF" w14:textId="341F63AE" w:rsidR="00132083" w:rsidRPr="007646B2" w:rsidRDefault="007646B2" w:rsidP="00132083">
            <w:pPr>
              <w:rPr>
                <w:rFonts w:asciiTheme="minorHAnsi" w:hAnsiTheme="minorHAnsi" w:cstheme="minorHAnsi"/>
                <w:sz w:val="28"/>
                <w:szCs w:val="28"/>
              </w:rPr>
            </w:pPr>
            <w:r>
              <w:rPr>
                <w:rFonts w:asciiTheme="minorHAnsi" w:hAnsiTheme="minorHAnsi" w:cstheme="minorHAnsi"/>
                <w:b/>
                <w:bCs/>
                <w:sz w:val="28"/>
                <w:szCs w:val="28"/>
              </w:rPr>
              <w:t>Instructor:</w:t>
            </w:r>
            <w:r>
              <w:rPr>
                <w:rFonts w:asciiTheme="minorHAnsi" w:hAnsiTheme="minorHAnsi" w:cstheme="minorHAnsi"/>
                <w:sz w:val="28"/>
                <w:szCs w:val="28"/>
              </w:rPr>
              <w:t xml:space="preserve"> Any questions?</w:t>
            </w:r>
          </w:p>
        </w:tc>
      </w:tr>
    </w:tbl>
    <w:p w14:paraId="61F5B3D8" w14:textId="77777777" w:rsidR="005D1CC1" w:rsidRDefault="00AC36D9"/>
    <w:sectPr w:rsidR="005D1CC1">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B6613" w14:textId="77777777" w:rsidR="00AC36D9" w:rsidRDefault="00AC36D9" w:rsidP="00986B02">
      <w:r>
        <w:separator/>
      </w:r>
    </w:p>
  </w:endnote>
  <w:endnote w:type="continuationSeparator" w:id="0">
    <w:p w14:paraId="582223D3" w14:textId="77777777" w:rsidR="00AC36D9" w:rsidRDefault="00AC36D9" w:rsidP="0098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473476"/>
      <w:docPartObj>
        <w:docPartGallery w:val="Page Numbers (Bottom of Page)"/>
        <w:docPartUnique/>
      </w:docPartObj>
    </w:sdtPr>
    <w:sdtEndPr/>
    <w:sdtContent>
      <w:sdt>
        <w:sdtPr>
          <w:id w:val="1728636285"/>
          <w:docPartObj>
            <w:docPartGallery w:val="Page Numbers (Top of Page)"/>
            <w:docPartUnique/>
          </w:docPartObj>
        </w:sdtPr>
        <w:sdtEndPr/>
        <w:sdtContent>
          <w:p w14:paraId="7EF9BED2" w14:textId="69E0B49B" w:rsidR="00986B02" w:rsidRDefault="00986B0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D6CA9E5" w14:textId="49F60A66" w:rsidR="00986B02" w:rsidRDefault="00986B02" w:rsidP="00986B0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4992" w14:textId="77777777" w:rsidR="00AC36D9" w:rsidRDefault="00AC36D9" w:rsidP="00986B02">
      <w:r>
        <w:separator/>
      </w:r>
    </w:p>
  </w:footnote>
  <w:footnote w:type="continuationSeparator" w:id="0">
    <w:p w14:paraId="7C1D1783" w14:textId="77777777" w:rsidR="00AC36D9" w:rsidRDefault="00AC36D9" w:rsidP="00986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FA17" w14:textId="36D03B29" w:rsidR="00986B02" w:rsidRDefault="00DF264D" w:rsidP="00986B02">
    <w:pPr>
      <w:pStyle w:val="Header"/>
      <w:jc w:val="center"/>
    </w:pPr>
    <w:r>
      <w:t>Fair Housing</w:t>
    </w:r>
    <w:r w:rsidR="00986B02">
      <w:t xml:space="preserve"> Toolkit</w:t>
    </w:r>
  </w:p>
  <w:p w14:paraId="2EC896E8" w14:textId="2EF7637C" w:rsidR="00986B02" w:rsidRDefault="00986B02" w:rsidP="00986B02">
    <w:pPr>
      <w:pStyle w:val="Header"/>
      <w:jc w:val="center"/>
    </w:pPr>
    <w:r>
      <w:t>Instructor Guide</w:t>
    </w:r>
  </w:p>
  <w:p w14:paraId="63B058EC" w14:textId="77777777" w:rsidR="00986B02" w:rsidRDefault="00986B02" w:rsidP="00986B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B02"/>
    <w:rsid w:val="000447CE"/>
    <w:rsid w:val="000A345C"/>
    <w:rsid w:val="000C16F0"/>
    <w:rsid w:val="00132083"/>
    <w:rsid w:val="001A7CE2"/>
    <w:rsid w:val="00210A5E"/>
    <w:rsid w:val="002525D4"/>
    <w:rsid w:val="003A0888"/>
    <w:rsid w:val="005B3649"/>
    <w:rsid w:val="005C69B5"/>
    <w:rsid w:val="005D7702"/>
    <w:rsid w:val="007646B2"/>
    <w:rsid w:val="008D34B5"/>
    <w:rsid w:val="00921B7E"/>
    <w:rsid w:val="00986B02"/>
    <w:rsid w:val="009B6211"/>
    <w:rsid w:val="009F5571"/>
    <w:rsid w:val="00A1131F"/>
    <w:rsid w:val="00AC36D9"/>
    <w:rsid w:val="00AD0CD0"/>
    <w:rsid w:val="00AE3346"/>
    <w:rsid w:val="00B54FC5"/>
    <w:rsid w:val="00C84B42"/>
    <w:rsid w:val="00D16C61"/>
    <w:rsid w:val="00DC1763"/>
    <w:rsid w:val="00DF264D"/>
    <w:rsid w:val="00E04DD3"/>
    <w:rsid w:val="00E54842"/>
    <w:rsid w:val="00F26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EBB34"/>
  <w15:chartTrackingRefBased/>
  <w15:docId w15:val="{5D82FFB4-F6CE-486A-BFE8-BC764A61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4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02"/>
    <w:pPr>
      <w:tabs>
        <w:tab w:val="center" w:pos="4680"/>
        <w:tab w:val="right" w:pos="9360"/>
      </w:tabs>
    </w:pPr>
  </w:style>
  <w:style w:type="character" w:customStyle="1" w:styleId="HeaderChar">
    <w:name w:val="Header Char"/>
    <w:basedOn w:val="DefaultParagraphFont"/>
    <w:link w:val="Header"/>
    <w:uiPriority w:val="99"/>
    <w:rsid w:val="00986B02"/>
  </w:style>
  <w:style w:type="paragraph" w:styleId="Footer">
    <w:name w:val="footer"/>
    <w:basedOn w:val="Normal"/>
    <w:link w:val="FooterChar"/>
    <w:uiPriority w:val="99"/>
    <w:unhideWhenUsed/>
    <w:rsid w:val="00986B02"/>
    <w:pPr>
      <w:tabs>
        <w:tab w:val="center" w:pos="4680"/>
        <w:tab w:val="right" w:pos="9360"/>
      </w:tabs>
    </w:pPr>
  </w:style>
  <w:style w:type="character" w:customStyle="1" w:styleId="FooterChar">
    <w:name w:val="Footer Char"/>
    <w:basedOn w:val="DefaultParagraphFont"/>
    <w:link w:val="Footer"/>
    <w:uiPriority w:val="99"/>
    <w:rsid w:val="00986B02"/>
  </w:style>
  <w:style w:type="paragraph" w:styleId="NormalWeb">
    <w:name w:val="Normal (Web)"/>
    <w:basedOn w:val="Normal"/>
    <w:uiPriority w:val="99"/>
    <w:semiHidden/>
    <w:unhideWhenUsed/>
    <w:rsid w:val="00AE3346"/>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82891">
      <w:bodyDiv w:val="1"/>
      <w:marLeft w:val="0"/>
      <w:marRight w:val="0"/>
      <w:marTop w:val="0"/>
      <w:marBottom w:val="0"/>
      <w:divBdr>
        <w:top w:val="none" w:sz="0" w:space="0" w:color="auto"/>
        <w:left w:val="none" w:sz="0" w:space="0" w:color="auto"/>
        <w:bottom w:val="none" w:sz="0" w:space="0" w:color="auto"/>
        <w:right w:val="none" w:sz="0" w:space="0" w:color="auto"/>
      </w:divBdr>
    </w:div>
    <w:div w:id="569930042">
      <w:bodyDiv w:val="1"/>
      <w:marLeft w:val="0"/>
      <w:marRight w:val="0"/>
      <w:marTop w:val="0"/>
      <w:marBottom w:val="0"/>
      <w:divBdr>
        <w:top w:val="none" w:sz="0" w:space="0" w:color="auto"/>
        <w:left w:val="none" w:sz="0" w:space="0" w:color="auto"/>
        <w:bottom w:val="none" w:sz="0" w:space="0" w:color="auto"/>
        <w:right w:val="none" w:sz="0" w:space="0" w:color="auto"/>
      </w:divBdr>
    </w:div>
    <w:div w:id="726537944">
      <w:bodyDiv w:val="1"/>
      <w:marLeft w:val="0"/>
      <w:marRight w:val="0"/>
      <w:marTop w:val="0"/>
      <w:marBottom w:val="0"/>
      <w:divBdr>
        <w:top w:val="none" w:sz="0" w:space="0" w:color="auto"/>
        <w:left w:val="none" w:sz="0" w:space="0" w:color="auto"/>
        <w:bottom w:val="none" w:sz="0" w:space="0" w:color="auto"/>
        <w:right w:val="none" w:sz="0" w:space="0" w:color="auto"/>
      </w:divBdr>
    </w:div>
    <w:div w:id="1305356259">
      <w:bodyDiv w:val="1"/>
      <w:marLeft w:val="0"/>
      <w:marRight w:val="0"/>
      <w:marTop w:val="0"/>
      <w:marBottom w:val="0"/>
      <w:divBdr>
        <w:top w:val="none" w:sz="0" w:space="0" w:color="auto"/>
        <w:left w:val="none" w:sz="0" w:space="0" w:color="auto"/>
        <w:bottom w:val="none" w:sz="0" w:space="0" w:color="auto"/>
        <w:right w:val="none" w:sz="0" w:space="0" w:color="auto"/>
      </w:divBdr>
    </w:div>
    <w:div w:id="1451706103">
      <w:bodyDiv w:val="1"/>
      <w:marLeft w:val="0"/>
      <w:marRight w:val="0"/>
      <w:marTop w:val="0"/>
      <w:marBottom w:val="0"/>
      <w:divBdr>
        <w:top w:val="none" w:sz="0" w:space="0" w:color="auto"/>
        <w:left w:val="none" w:sz="0" w:space="0" w:color="auto"/>
        <w:bottom w:val="none" w:sz="0" w:space="0" w:color="auto"/>
        <w:right w:val="none" w:sz="0" w:space="0" w:color="auto"/>
      </w:divBdr>
    </w:div>
    <w:div w:id="1452017158">
      <w:bodyDiv w:val="1"/>
      <w:marLeft w:val="0"/>
      <w:marRight w:val="0"/>
      <w:marTop w:val="0"/>
      <w:marBottom w:val="0"/>
      <w:divBdr>
        <w:top w:val="none" w:sz="0" w:space="0" w:color="auto"/>
        <w:left w:val="none" w:sz="0" w:space="0" w:color="auto"/>
        <w:bottom w:val="none" w:sz="0" w:space="0" w:color="auto"/>
        <w:right w:val="none" w:sz="0" w:space="0" w:color="auto"/>
      </w:divBdr>
    </w:div>
    <w:div w:id="1610774731">
      <w:bodyDiv w:val="1"/>
      <w:marLeft w:val="0"/>
      <w:marRight w:val="0"/>
      <w:marTop w:val="0"/>
      <w:marBottom w:val="0"/>
      <w:divBdr>
        <w:top w:val="none" w:sz="0" w:space="0" w:color="auto"/>
        <w:left w:val="none" w:sz="0" w:space="0" w:color="auto"/>
        <w:bottom w:val="none" w:sz="0" w:space="0" w:color="auto"/>
        <w:right w:val="none" w:sz="0" w:space="0" w:color="auto"/>
      </w:divBdr>
    </w:div>
    <w:div w:id="18186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7" ma:contentTypeDescription="Create a new document." ma:contentTypeScope="" ma:versionID="4c1403f75766b9142f526e9e038634c6">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69041064619fec56d016895da18e73d5"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99205D-8AC1-48B3-9393-2F6DFA1FB2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C99BA2-B446-42F1-A993-6D515B56C831}">
  <ds:schemaRefs>
    <ds:schemaRef ds:uri="http://schemas.microsoft.com/sharepoint/v3/contenttype/forms"/>
  </ds:schemaRefs>
</ds:datastoreItem>
</file>

<file path=customXml/itemProps3.xml><?xml version="1.0" encoding="utf-8"?>
<ds:datastoreItem xmlns:ds="http://schemas.openxmlformats.org/officeDocument/2006/customXml" ds:itemID="{16C598EF-0177-4647-8600-25588F27DF14}"/>
</file>

<file path=docProps/app.xml><?xml version="1.0" encoding="utf-8"?>
<Properties xmlns="http://schemas.openxmlformats.org/officeDocument/2006/extended-properties" xmlns:vt="http://schemas.openxmlformats.org/officeDocument/2006/docPropsVTypes">
  <Template>Normal.dotm</Template>
  <TotalTime>17</TotalTime>
  <Pages>5</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Haley</dc:creator>
  <cp:keywords/>
  <dc:description/>
  <cp:lastModifiedBy>Leonard, Ryan</cp:lastModifiedBy>
  <cp:revision>6</cp:revision>
  <dcterms:created xsi:type="dcterms:W3CDTF">2024-03-25T20:07:00Z</dcterms:created>
  <dcterms:modified xsi:type="dcterms:W3CDTF">2024-03-25T20:52:00Z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