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3B5B2F" w14:paraId="2E57A93D" w14:textId="77777777" w:rsidTr="00C05939">
        <w:trPr>
          <w:trHeight w:val="4000"/>
        </w:trPr>
        <w:tc>
          <w:tcPr>
            <w:tcW w:w="1368" w:type="dxa"/>
          </w:tcPr>
          <w:p w14:paraId="04A52186" w14:textId="77777777" w:rsidR="003B5B2F" w:rsidRDefault="003B5B2F" w:rsidP="00C05939">
            <w:r>
              <w:t>Slide 1</w:t>
            </w:r>
          </w:p>
        </w:tc>
        <w:tc>
          <w:tcPr>
            <w:tcW w:w="3996" w:type="dxa"/>
          </w:tcPr>
          <w:p w14:paraId="4E03B652" w14:textId="00648957" w:rsidR="003B5B2F" w:rsidRDefault="003B5B2F" w:rsidP="00C05939">
            <w:r w:rsidRPr="003B5B2F">
              <w:rPr>
                <w:noProof/>
              </w:rPr>
              <w:drawing>
                <wp:inline distT="0" distB="0" distL="0" distR="0" wp14:anchorId="2BF58E85" wp14:editId="34DC06E4">
                  <wp:extent cx="2400017" cy="135001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7F763ACE" w14:textId="7CE06263"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Today we will discuss who does, and who does not, have the right to access rental properties.</w:t>
            </w:r>
          </w:p>
          <w:p w14:paraId="75BAFAED" w14:textId="77777777" w:rsidR="003B5B2F" w:rsidRDefault="003B5B2F" w:rsidP="00C05939">
            <w:pPr>
              <w:autoSpaceDE w:val="0"/>
              <w:autoSpaceDN w:val="0"/>
              <w:adjustRightInd w:val="0"/>
              <w:spacing w:after="0" w:line="240" w:lineRule="auto"/>
              <w:rPr>
                <w:rFonts w:ascii="Arial" w:hAnsi="Arial" w:cs="Arial"/>
                <w:sz w:val="24"/>
                <w:szCs w:val="24"/>
              </w:rPr>
            </w:pPr>
          </w:p>
          <w:p w14:paraId="21394D50" w14:textId="77777777" w:rsidR="003B5B2F" w:rsidRDefault="003B5B2F" w:rsidP="00C05939"/>
        </w:tc>
      </w:tr>
      <w:tr w:rsidR="003B5B2F" w14:paraId="3BFD92FA" w14:textId="77777777" w:rsidTr="00C05939">
        <w:trPr>
          <w:trHeight w:val="4000"/>
        </w:trPr>
        <w:tc>
          <w:tcPr>
            <w:tcW w:w="1368" w:type="dxa"/>
          </w:tcPr>
          <w:p w14:paraId="74046552" w14:textId="77777777" w:rsidR="003B5B2F" w:rsidRDefault="003B5B2F" w:rsidP="00C05939">
            <w:r>
              <w:t>Slide 2</w:t>
            </w:r>
          </w:p>
        </w:tc>
        <w:tc>
          <w:tcPr>
            <w:tcW w:w="3996" w:type="dxa"/>
          </w:tcPr>
          <w:p w14:paraId="67AFE4A9" w14:textId="5F3FA4A7" w:rsidR="003B5B2F" w:rsidRDefault="003B5B2F" w:rsidP="00C05939">
            <w:r w:rsidRPr="003B5B2F">
              <w:rPr>
                <w:noProof/>
              </w:rPr>
              <w:drawing>
                <wp:inline distT="0" distB="0" distL="0" distR="0" wp14:anchorId="279C7555" wp14:editId="558A473E">
                  <wp:extent cx="2400017" cy="135001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377EA007" w14:textId="29C24D2D"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Read slide</w:t>
            </w:r>
          </w:p>
          <w:p w14:paraId="0FCE064F" w14:textId="77777777" w:rsidR="003B5B2F" w:rsidRDefault="003B5B2F" w:rsidP="00C05939">
            <w:pPr>
              <w:autoSpaceDE w:val="0"/>
              <w:autoSpaceDN w:val="0"/>
              <w:adjustRightInd w:val="0"/>
              <w:spacing w:after="0" w:line="240" w:lineRule="auto"/>
              <w:rPr>
                <w:rFonts w:ascii="Calibri" w:hAnsi="Calibri" w:cs="Calibri"/>
                <w:kern w:val="24"/>
                <w:sz w:val="24"/>
                <w:szCs w:val="24"/>
              </w:rPr>
            </w:pPr>
          </w:p>
          <w:p w14:paraId="6DD4CF66" w14:textId="77777777" w:rsidR="003B5B2F" w:rsidRDefault="003B5B2F" w:rsidP="00C05939">
            <w:pPr>
              <w:autoSpaceDE w:val="0"/>
              <w:autoSpaceDN w:val="0"/>
              <w:adjustRightInd w:val="0"/>
              <w:spacing w:after="0" w:line="240" w:lineRule="auto"/>
              <w:rPr>
                <w:rFonts w:ascii="Calibri" w:hAnsi="Calibri" w:cs="Calibri"/>
                <w:kern w:val="24"/>
                <w:sz w:val="24"/>
                <w:szCs w:val="24"/>
              </w:rPr>
            </w:pPr>
          </w:p>
          <w:p w14:paraId="18257FEE" w14:textId="77777777" w:rsidR="003B5B2F" w:rsidRDefault="003B5B2F" w:rsidP="00C05939">
            <w:pPr>
              <w:autoSpaceDE w:val="0"/>
              <w:autoSpaceDN w:val="0"/>
              <w:adjustRightInd w:val="0"/>
              <w:spacing w:after="0" w:line="240" w:lineRule="auto"/>
              <w:rPr>
                <w:rFonts w:ascii="Calibri" w:hAnsi="Calibri" w:cs="Calibri"/>
                <w:kern w:val="24"/>
                <w:sz w:val="24"/>
                <w:szCs w:val="24"/>
              </w:rPr>
            </w:pPr>
          </w:p>
          <w:p w14:paraId="71A99B4F" w14:textId="77777777" w:rsidR="003B5B2F" w:rsidRDefault="003B5B2F" w:rsidP="00C05939">
            <w:pPr>
              <w:autoSpaceDE w:val="0"/>
              <w:autoSpaceDN w:val="0"/>
              <w:adjustRightInd w:val="0"/>
              <w:spacing w:after="0" w:line="240" w:lineRule="auto"/>
              <w:rPr>
                <w:rFonts w:ascii="Arial" w:hAnsi="Arial" w:cs="Arial"/>
                <w:sz w:val="24"/>
                <w:szCs w:val="24"/>
              </w:rPr>
            </w:pPr>
          </w:p>
          <w:p w14:paraId="12B81B57" w14:textId="77777777" w:rsidR="003B5B2F" w:rsidRDefault="003B5B2F" w:rsidP="00C05939"/>
        </w:tc>
      </w:tr>
      <w:tr w:rsidR="003B5B2F" w14:paraId="47FE8A93" w14:textId="77777777" w:rsidTr="00D478F2">
        <w:trPr>
          <w:trHeight w:val="80"/>
        </w:trPr>
        <w:tc>
          <w:tcPr>
            <w:tcW w:w="1368" w:type="dxa"/>
          </w:tcPr>
          <w:p w14:paraId="09FC4768" w14:textId="77777777" w:rsidR="003B5B2F" w:rsidRDefault="003B5B2F" w:rsidP="00C05939">
            <w:r>
              <w:t>Slide 3</w:t>
            </w:r>
          </w:p>
        </w:tc>
        <w:tc>
          <w:tcPr>
            <w:tcW w:w="3996" w:type="dxa"/>
          </w:tcPr>
          <w:p w14:paraId="2E4C184E" w14:textId="68CB4D39" w:rsidR="003B5B2F" w:rsidRDefault="003B5B2F" w:rsidP="00C05939">
            <w:r w:rsidRPr="003B5B2F">
              <w:rPr>
                <w:noProof/>
              </w:rPr>
              <w:drawing>
                <wp:inline distT="0" distB="0" distL="0" distR="0" wp14:anchorId="5A5E6EA1" wp14:editId="684FB972">
                  <wp:extent cx="2400017" cy="135001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5782E9B9"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xml:space="preserve">First, to state the obvious, </w:t>
            </w:r>
            <w:proofErr w:type="gramStart"/>
            <w:r w:rsidRPr="00D478F2">
              <w:rPr>
                <w:rFonts w:ascii="Calibri" w:hAnsi="Calibri" w:cs="Calibri"/>
                <w:kern w:val="24"/>
                <w:sz w:val="24"/>
                <w:szCs w:val="24"/>
              </w:rPr>
              <w:t>any and all</w:t>
            </w:r>
            <w:proofErr w:type="gramEnd"/>
            <w:r w:rsidRPr="00D478F2">
              <w:rPr>
                <w:rFonts w:ascii="Calibri" w:hAnsi="Calibri" w:cs="Calibri"/>
                <w:kern w:val="24"/>
                <w:sz w:val="24"/>
                <w:szCs w:val="24"/>
              </w:rPr>
              <w:t xml:space="preserve"> tenants who are parties to the lease agreement have the absolute right to access the rental property.  The right of the tenant or tenants to access the rental property is only terminated pursuant to a court order or when the lease agreement concludes.</w:t>
            </w:r>
          </w:p>
          <w:p w14:paraId="544D48D4"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w:t>
            </w:r>
          </w:p>
          <w:p w14:paraId="0DE487A4" w14:textId="77777777" w:rsidR="003B5B2F"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xml:space="preserve">Besides tenants, authorized occupants who are named in the lease agreement also have the absolute right to access the rental property – a right that is likewise only terminated pursuant to a court order or at the conclusion of the lease term.  </w:t>
            </w:r>
          </w:p>
          <w:p w14:paraId="6985AB03" w14:textId="29506FFA" w:rsidR="00D478F2" w:rsidRPr="00D478F2" w:rsidRDefault="00D478F2" w:rsidP="00D478F2">
            <w:pPr>
              <w:autoSpaceDE w:val="0"/>
              <w:autoSpaceDN w:val="0"/>
              <w:adjustRightInd w:val="0"/>
              <w:spacing w:after="0" w:line="240" w:lineRule="auto"/>
              <w:rPr>
                <w:rFonts w:ascii="Calibri" w:hAnsi="Calibri" w:cs="Calibri"/>
                <w:kern w:val="24"/>
                <w:sz w:val="24"/>
                <w:szCs w:val="24"/>
              </w:rPr>
            </w:pPr>
          </w:p>
        </w:tc>
      </w:tr>
      <w:tr w:rsidR="003B5B2F" w14:paraId="2446986B" w14:textId="77777777" w:rsidTr="00C05939">
        <w:trPr>
          <w:trHeight w:val="4000"/>
        </w:trPr>
        <w:tc>
          <w:tcPr>
            <w:tcW w:w="1368" w:type="dxa"/>
          </w:tcPr>
          <w:p w14:paraId="0B17063E" w14:textId="77777777" w:rsidR="003B5B2F" w:rsidRDefault="003B5B2F" w:rsidP="00C05939">
            <w:r>
              <w:lastRenderedPageBreak/>
              <w:t>Slide 4</w:t>
            </w:r>
          </w:p>
        </w:tc>
        <w:tc>
          <w:tcPr>
            <w:tcW w:w="3996" w:type="dxa"/>
          </w:tcPr>
          <w:p w14:paraId="0D572E07" w14:textId="4257C958" w:rsidR="003B5B2F" w:rsidRDefault="003B5B2F" w:rsidP="00C05939">
            <w:r w:rsidRPr="003B5B2F">
              <w:rPr>
                <w:noProof/>
              </w:rPr>
              <w:drawing>
                <wp:inline distT="0" distB="0" distL="0" distR="0" wp14:anchorId="3CD408D0" wp14:editId="12A1E80B">
                  <wp:extent cx="2400017" cy="135001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2E9C99FC"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Guests of any tenant or authorized occupant may also access the unit with the permission of a tenant or occupant, but the duration a guest can access the unit is limited.  How limited will vary depending on the terms of the lease agreement.  The Virginia REALTORS standard lease allows guests to stay in the unit for up to seven consecutive days, or 14 days in a calendar month.  Once those timeframes have elapsed, the guest becomes an unauthorized occupant.</w:t>
            </w:r>
          </w:p>
          <w:p w14:paraId="4628BF7A" w14:textId="77777777" w:rsidR="003B5B2F" w:rsidRPr="00D478F2" w:rsidRDefault="003B5B2F" w:rsidP="00C05939">
            <w:pPr>
              <w:rPr>
                <w:sz w:val="24"/>
                <w:szCs w:val="24"/>
              </w:rPr>
            </w:pPr>
          </w:p>
        </w:tc>
      </w:tr>
      <w:tr w:rsidR="003B5B2F" w14:paraId="7BCBD7BE" w14:textId="77777777" w:rsidTr="00C05939">
        <w:trPr>
          <w:trHeight w:val="4000"/>
        </w:trPr>
        <w:tc>
          <w:tcPr>
            <w:tcW w:w="1368" w:type="dxa"/>
          </w:tcPr>
          <w:p w14:paraId="43520654" w14:textId="77777777" w:rsidR="003B5B2F" w:rsidRDefault="003B5B2F" w:rsidP="00C05939">
            <w:r>
              <w:t>Slide 5</w:t>
            </w:r>
          </w:p>
        </w:tc>
        <w:tc>
          <w:tcPr>
            <w:tcW w:w="3996" w:type="dxa"/>
          </w:tcPr>
          <w:p w14:paraId="3CC9ACF7" w14:textId="1D880A40" w:rsidR="003B5B2F" w:rsidRDefault="003B5B2F" w:rsidP="00C05939">
            <w:r w:rsidRPr="003B5B2F">
              <w:rPr>
                <w:noProof/>
              </w:rPr>
              <w:drawing>
                <wp:inline distT="0" distB="0" distL="0" distR="0" wp14:anchorId="06FDFAF7" wp14:editId="6CDA6D59">
                  <wp:extent cx="2400017" cy="135001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2FB3B8BF" w14:textId="1A8F785D" w:rsidR="00D478F2" w:rsidRPr="00D478F2" w:rsidRDefault="00D478F2" w:rsidP="00D478F2">
            <w:pPr>
              <w:autoSpaceDE w:val="0"/>
              <w:autoSpaceDN w:val="0"/>
              <w:adjustRightInd w:val="0"/>
              <w:spacing w:after="0" w:line="240" w:lineRule="auto"/>
              <w:rPr>
                <w:rFonts w:ascii="Calibri" w:hAnsi="Calibri" w:cs="Calibri"/>
                <w:b/>
                <w:bCs/>
                <w:i/>
                <w:iCs/>
                <w:kern w:val="24"/>
                <w:sz w:val="24"/>
                <w:szCs w:val="24"/>
              </w:rPr>
            </w:pPr>
            <w:r w:rsidRPr="00D478F2">
              <w:rPr>
                <w:rFonts w:ascii="Calibri" w:hAnsi="Calibri" w:cs="Calibri"/>
                <w:kern w:val="24"/>
                <w:sz w:val="24"/>
                <w:szCs w:val="24"/>
              </w:rPr>
              <w:t xml:space="preserve">Property management staff and/or the landlord have the right to access the rental property, either at the request of the tenant, or with proper notice given to the tenant.  What constitutes proper notice?  That is going to depend on the reason access to the property is needed.  </w:t>
            </w:r>
          </w:p>
          <w:p w14:paraId="1CC352A7"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w:t>
            </w:r>
          </w:p>
          <w:p w14:paraId="0C468D4A"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xml:space="preserve">The Virginia REALTORS standard lease requires the landlord give the tenant at least 24 </w:t>
            </w:r>
            <w:proofErr w:type="spellStart"/>
            <w:r w:rsidRPr="00D478F2">
              <w:rPr>
                <w:rFonts w:ascii="Calibri" w:hAnsi="Calibri" w:cs="Calibri"/>
                <w:kern w:val="24"/>
                <w:sz w:val="24"/>
                <w:szCs w:val="24"/>
              </w:rPr>
              <w:t>hours notice</w:t>
            </w:r>
            <w:proofErr w:type="spellEnd"/>
            <w:r w:rsidRPr="00D478F2">
              <w:rPr>
                <w:rFonts w:ascii="Calibri" w:hAnsi="Calibri" w:cs="Calibri"/>
                <w:kern w:val="24"/>
                <w:sz w:val="24"/>
                <w:szCs w:val="24"/>
              </w:rPr>
              <w:t xml:space="preserve"> of application of pesticide in the property, and 72 </w:t>
            </w:r>
            <w:proofErr w:type="spellStart"/>
            <w:r w:rsidRPr="00D478F2">
              <w:rPr>
                <w:rFonts w:ascii="Calibri" w:hAnsi="Calibri" w:cs="Calibri"/>
                <w:kern w:val="24"/>
                <w:sz w:val="24"/>
                <w:szCs w:val="24"/>
              </w:rPr>
              <w:t>hours notice</w:t>
            </w:r>
            <w:proofErr w:type="spellEnd"/>
            <w:r w:rsidRPr="00D478F2">
              <w:rPr>
                <w:rFonts w:ascii="Calibri" w:hAnsi="Calibri" w:cs="Calibri"/>
                <w:kern w:val="24"/>
                <w:sz w:val="24"/>
                <w:szCs w:val="24"/>
              </w:rPr>
              <w:t xml:space="preserve"> of any routine maintenance to be performed.  Other timeframes, such as notice for showing the unit to prospective tenants, buyers, contractors, etc., require “reasonable” notice and coordination with the tenant.</w:t>
            </w:r>
          </w:p>
          <w:p w14:paraId="6D0940F1" w14:textId="77777777" w:rsidR="003B5B2F" w:rsidRDefault="003B5B2F" w:rsidP="00C05939">
            <w:pPr>
              <w:autoSpaceDE w:val="0"/>
              <w:autoSpaceDN w:val="0"/>
              <w:adjustRightInd w:val="0"/>
              <w:spacing w:after="0" w:line="240" w:lineRule="auto"/>
              <w:rPr>
                <w:rFonts w:ascii="Calibri" w:hAnsi="Calibri" w:cs="Calibri"/>
                <w:kern w:val="24"/>
                <w:sz w:val="24"/>
                <w:szCs w:val="24"/>
              </w:rPr>
            </w:pPr>
          </w:p>
          <w:p w14:paraId="170D5A02" w14:textId="77777777" w:rsidR="003B5B2F" w:rsidRDefault="003B5B2F" w:rsidP="00C05939">
            <w:pPr>
              <w:autoSpaceDE w:val="0"/>
              <w:autoSpaceDN w:val="0"/>
              <w:adjustRightInd w:val="0"/>
              <w:spacing w:after="0" w:line="240" w:lineRule="auto"/>
              <w:rPr>
                <w:rFonts w:ascii="Arial" w:hAnsi="Arial" w:cs="Arial"/>
                <w:sz w:val="24"/>
                <w:szCs w:val="24"/>
              </w:rPr>
            </w:pPr>
          </w:p>
          <w:p w14:paraId="7642CD53" w14:textId="77777777" w:rsidR="003B5B2F" w:rsidRDefault="003B5B2F" w:rsidP="00C05939"/>
        </w:tc>
      </w:tr>
      <w:tr w:rsidR="003B5B2F" w14:paraId="19A0FC31" w14:textId="77777777" w:rsidTr="00C05939">
        <w:trPr>
          <w:trHeight w:val="4000"/>
        </w:trPr>
        <w:tc>
          <w:tcPr>
            <w:tcW w:w="1368" w:type="dxa"/>
          </w:tcPr>
          <w:p w14:paraId="5620981F" w14:textId="77777777" w:rsidR="003B5B2F" w:rsidRDefault="003B5B2F" w:rsidP="00C05939">
            <w:r>
              <w:lastRenderedPageBreak/>
              <w:t>Slide 6</w:t>
            </w:r>
          </w:p>
        </w:tc>
        <w:tc>
          <w:tcPr>
            <w:tcW w:w="3996" w:type="dxa"/>
          </w:tcPr>
          <w:p w14:paraId="3B78C018" w14:textId="5F0A004A" w:rsidR="003B5B2F" w:rsidRDefault="003B5B2F" w:rsidP="00C05939">
            <w:r w:rsidRPr="003B5B2F">
              <w:rPr>
                <w:noProof/>
              </w:rPr>
              <w:drawing>
                <wp:inline distT="0" distB="0" distL="0" distR="0" wp14:anchorId="1DBA1284" wp14:editId="7A88CAD6">
                  <wp:extent cx="2400017" cy="135001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17FB736A"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xml:space="preserve">If purpose of accessing the rental property is to take pictures to use in advertisements for re-renting the unit after the current tenant moves out, or to sell the unit, the current tenant must give permission.  Photographs of the tenant’s belongings constitute “tenant records” so the rules around confidentiality apply.  </w:t>
            </w:r>
          </w:p>
          <w:p w14:paraId="3B323534" w14:textId="77777777" w:rsidR="003B5B2F" w:rsidRDefault="003B5B2F" w:rsidP="00C05939">
            <w:pPr>
              <w:autoSpaceDE w:val="0"/>
              <w:autoSpaceDN w:val="0"/>
              <w:adjustRightInd w:val="0"/>
              <w:spacing w:after="0" w:line="240" w:lineRule="auto"/>
              <w:rPr>
                <w:rFonts w:ascii="Arial" w:hAnsi="Arial" w:cs="Arial"/>
                <w:sz w:val="24"/>
                <w:szCs w:val="24"/>
              </w:rPr>
            </w:pPr>
          </w:p>
          <w:p w14:paraId="102FECED" w14:textId="77777777" w:rsidR="003B5B2F" w:rsidRDefault="003B5B2F" w:rsidP="00C05939"/>
        </w:tc>
      </w:tr>
      <w:tr w:rsidR="003B5B2F" w14:paraId="4D3F0DFE" w14:textId="77777777" w:rsidTr="00C05939">
        <w:trPr>
          <w:trHeight w:val="4000"/>
        </w:trPr>
        <w:tc>
          <w:tcPr>
            <w:tcW w:w="1368" w:type="dxa"/>
          </w:tcPr>
          <w:p w14:paraId="4FF7B133" w14:textId="77777777" w:rsidR="003B5B2F" w:rsidRDefault="003B5B2F" w:rsidP="00C05939">
            <w:r>
              <w:t>Slide 7</w:t>
            </w:r>
          </w:p>
        </w:tc>
        <w:tc>
          <w:tcPr>
            <w:tcW w:w="3996" w:type="dxa"/>
          </w:tcPr>
          <w:p w14:paraId="6C55E3B7" w14:textId="44C92FA4" w:rsidR="003B5B2F" w:rsidRDefault="003B5B2F" w:rsidP="00C05939">
            <w:r w:rsidRPr="003B5B2F">
              <w:rPr>
                <w:noProof/>
              </w:rPr>
              <w:drawing>
                <wp:inline distT="0" distB="0" distL="0" distR="0" wp14:anchorId="75357819" wp14:editId="70F177AB">
                  <wp:extent cx="2400017" cy="1350010"/>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71103A34"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xml:space="preserve">First, any guests who have been banned from the property by the landlord may not access the rental property, even at the invitation of a tenant or authorized occupant.  The landlord has the right to prohibit individuals from the property who the landlord deems to either be a threat to health and safety, or otherwise disruptive to property staff or fellow tenants. </w:t>
            </w:r>
          </w:p>
          <w:p w14:paraId="1695DD8C"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w:t>
            </w:r>
          </w:p>
          <w:p w14:paraId="0E60F2B1"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Additionally, tenants or authorized occupants who have been barred from the property pursuant to a court order such as a protective order may not access the rental property.  The barring of a tenant or authorized occupant from the property can only be done via court order; the landlord does not have the authority to unilaterally bar someone from the property who is named on the lease agreement.</w:t>
            </w:r>
          </w:p>
          <w:p w14:paraId="5A69FD41" w14:textId="77777777" w:rsidR="003B5B2F" w:rsidRDefault="003B5B2F" w:rsidP="00C05939">
            <w:pPr>
              <w:autoSpaceDE w:val="0"/>
              <w:autoSpaceDN w:val="0"/>
              <w:adjustRightInd w:val="0"/>
              <w:spacing w:after="0" w:line="240" w:lineRule="auto"/>
              <w:rPr>
                <w:rFonts w:ascii="Arial" w:hAnsi="Arial" w:cs="Arial"/>
                <w:sz w:val="24"/>
                <w:szCs w:val="24"/>
              </w:rPr>
            </w:pPr>
          </w:p>
          <w:p w14:paraId="2F2583D3" w14:textId="77777777" w:rsidR="003B5B2F" w:rsidRDefault="003B5B2F" w:rsidP="00C05939"/>
        </w:tc>
      </w:tr>
      <w:tr w:rsidR="003B5B2F" w14:paraId="4A68E876" w14:textId="77777777" w:rsidTr="00C05939">
        <w:trPr>
          <w:trHeight w:val="4000"/>
        </w:trPr>
        <w:tc>
          <w:tcPr>
            <w:tcW w:w="1368" w:type="dxa"/>
          </w:tcPr>
          <w:p w14:paraId="0708A909" w14:textId="77777777" w:rsidR="003B5B2F" w:rsidRDefault="003B5B2F" w:rsidP="00C05939">
            <w:r>
              <w:lastRenderedPageBreak/>
              <w:t>Slide 8</w:t>
            </w:r>
          </w:p>
        </w:tc>
        <w:tc>
          <w:tcPr>
            <w:tcW w:w="3996" w:type="dxa"/>
          </w:tcPr>
          <w:p w14:paraId="724976FD" w14:textId="04455627" w:rsidR="003B5B2F" w:rsidRDefault="003B5B2F" w:rsidP="00C05939">
            <w:r w:rsidRPr="003B5B2F">
              <w:rPr>
                <w:noProof/>
              </w:rPr>
              <w:drawing>
                <wp:inline distT="0" distB="0" distL="0" distR="0" wp14:anchorId="7306C7EB" wp14:editId="74E7854B">
                  <wp:extent cx="2400017" cy="1350010"/>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3A02662C"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Guarantors take on the full liability of the rent payment obligation, and any other fees, pursuant to the lease agreement.  In other words, if a tenant stops paying rent, the guarantor can be sued for the entirety of any amount owed.  Additionally, just as a matter of common practice, a guarantor is often a family member of the tenant, not just some stranger seeking access to the rental unit.</w:t>
            </w:r>
          </w:p>
          <w:p w14:paraId="0916738A"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r w:rsidRPr="00D478F2">
              <w:rPr>
                <w:rFonts w:ascii="Calibri" w:hAnsi="Calibri" w:cs="Calibri"/>
                <w:kern w:val="24"/>
                <w:sz w:val="24"/>
                <w:szCs w:val="24"/>
              </w:rPr>
              <w:t> </w:t>
            </w:r>
          </w:p>
          <w:p w14:paraId="3D5B2889" w14:textId="77777777" w:rsidR="00D478F2" w:rsidRPr="00D478F2" w:rsidRDefault="00D478F2" w:rsidP="00D478F2">
            <w:pPr>
              <w:autoSpaceDE w:val="0"/>
              <w:autoSpaceDN w:val="0"/>
              <w:adjustRightInd w:val="0"/>
              <w:spacing w:after="0" w:line="240" w:lineRule="auto"/>
              <w:rPr>
                <w:rFonts w:ascii="Calibri" w:hAnsi="Calibri" w:cs="Calibri"/>
                <w:kern w:val="24"/>
                <w:sz w:val="24"/>
                <w:szCs w:val="24"/>
              </w:rPr>
            </w:pPr>
            <w:proofErr w:type="gramStart"/>
            <w:r w:rsidRPr="00D478F2">
              <w:rPr>
                <w:rFonts w:ascii="Calibri" w:hAnsi="Calibri" w:cs="Calibri"/>
                <w:kern w:val="24"/>
                <w:sz w:val="24"/>
                <w:szCs w:val="24"/>
              </w:rPr>
              <w:t>That being said, guaranteeing</w:t>
            </w:r>
            <w:proofErr w:type="gramEnd"/>
            <w:r w:rsidRPr="00D478F2">
              <w:rPr>
                <w:rFonts w:ascii="Calibri" w:hAnsi="Calibri" w:cs="Calibri"/>
                <w:kern w:val="24"/>
                <w:sz w:val="24"/>
                <w:szCs w:val="24"/>
              </w:rPr>
              <w:t xml:space="preserve"> a lease does NOT make the guarantor a tenant or an authorized occupant.  A guarantor can certainly be a guest of a tenant or occupant without any problem, but the guarantor does not have the right to access the property </w:t>
            </w:r>
            <w:r w:rsidRPr="00D478F2">
              <w:rPr>
                <w:rFonts w:ascii="Calibri" w:hAnsi="Calibri" w:cs="Calibri"/>
                <w:i/>
                <w:iCs/>
                <w:kern w:val="24"/>
                <w:sz w:val="24"/>
                <w:szCs w:val="24"/>
              </w:rPr>
              <w:t xml:space="preserve">without </w:t>
            </w:r>
            <w:r w:rsidRPr="00D478F2">
              <w:rPr>
                <w:rFonts w:ascii="Calibri" w:hAnsi="Calibri" w:cs="Calibri"/>
                <w:kern w:val="24"/>
                <w:sz w:val="24"/>
                <w:szCs w:val="24"/>
              </w:rPr>
              <w:t>the permission of the tenant.</w:t>
            </w:r>
          </w:p>
          <w:p w14:paraId="0A3AD330" w14:textId="77777777" w:rsidR="003B5B2F" w:rsidRDefault="003B5B2F" w:rsidP="00C05939">
            <w:pPr>
              <w:autoSpaceDE w:val="0"/>
              <w:autoSpaceDN w:val="0"/>
              <w:adjustRightInd w:val="0"/>
              <w:spacing w:after="0" w:line="240" w:lineRule="auto"/>
              <w:rPr>
                <w:rFonts w:ascii="Arial" w:hAnsi="Arial" w:cs="Arial"/>
                <w:sz w:val="24"/>
                <w:szCs w:val="24"/>
              </w:rPr>
            </w:pPr>
          </w:p>
          <w:p w14:paraId="0DC49A87" w14:textId="77777777" w:rsidR="003B5B2F" w:rsidRDefault="003B5B2F" w:rsidP="00C05939"/>
        </w:tc>
      </w:tr>
      <w:tr w:rsidR="003B5B2F" w14:paraId="1ABA6964" w14:textId="77777777" w:rsidTr="00C05939">
        <w:trPr>
          <w:trHeight w:val="4000"/>
        </w:trPr>
        <w:tc>
          <w:tcPr>
            <w:tcW w:w="1368" w:type="dxa"/>
          </w:tcPr>
          <w:p w14:paraId="35AAD248" w14:textId="77777777" w:rsidR="003B5B2F" w:rsidRDefault="003B5B2F" w:rsidP="00C05939">
            <w:r>
              <w:t>Slide 9</w:t>
            </w:r>
          </w:p>
        </w:tc>
        <w:tc>
          <w:tcPr>
            <w:tcW w:w="3996" w:type="dxa"/>
          </w:tcPr>
          <w:p w14:paraId="7551DEB5" w14:textId="31B505A1" w:rsidR="003B5B2F" w:rsidRDefault="003B5B2F" w:rsidP="00C05939">
            <w:r w:rsidRPr="003B5B2F">
              <w:rPr>
                <w:noProof/>
              </w:rPr>
              <w:drawing>
                <wp:inline distT="0" distB="0" distL="0" distR="0" wp14:anchorId="08A5BEF8" wp14:editId="7902A100">
                  <wp:extent cx="2400017" cy="1350010"/>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017" cy="1350010"/>
                          </a:xfrm>
                          <a:prstGeom prst="rect">
                            <a:avLst/>
                          </a:prstGeom>
                        </pic:spPr>
                      </pic:pic>
                    </a:graphicData>
                  </a:graphic>
                </wp:inline>
              </w:drawing>
            </w:r>
          </w:p>
        </w:tc>
        <w:tc>
          <w:tcPr>
            <w:tcW w:w="3996" w:type="dxa"/>
          </w:tcPr>
          <w:p w14:paraId="60D9BBB0" w14:textId="1EEF9C71"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Questions?</w:t>
            </w:r>
          </w:p>
          <w:p w14:paraId="1C024B8C" w14:textId="77777777" w:rsidR="003B5B2F" w:rsidRDefault="003B5B2F" w:rsidP="00C05939">
            <w:pPr>
              <w:autoSpaceDE w:val="0"/>
              <w:autoSpaceDN w:val="0"/>
              <w:adjustRightInd w:val="0"/>
              <w:spacing w:after="0" w:line="240" w:lineRule="auto"/>
              <w:rPr>
                <w:rFonts w:ascii="Arial" w:hAnsi="Arial" w:cs="Arial"/>
                <w:sz w:val="24"/>
                <w:szCs w:val="24"/>
              </w:rPr>
            </w:pPr>
          </w:p>
          <w:p w14:paraId="1F18EFF6" w14:textId="77777777" w:rsidR="003B5B2F" w:rsidRDefault="003B5B2F" w:rsidP="00C05939"/>
        </w:tc>
      </w:tr>
      <w:tr w:rsidR="003B5B2F" w14:paraId="4FAA23F9" w14:textId="77777777" w:rsidTr="00C05939">
        <w:trPr>
          <w:trHeight w:val="4000"/>
        </w:trPr>
        <w:tc>
          <w:tcPr>
            <w:tcW w:w="1368" w:type="dxa"/>
          </w:tcPr>
          <w:p w14:paraId="7C69DD91" w14:textId="77777777" w:rsidR="003B5B2F" w:rsidRDefault="003B5B2F" w:rsidP="00C05939">
            <w:r>
              <w:lastRenderedPageBreak/>
              <w:t>Slide 10</w:t>
            </w:r>
          </w:p>
        </w:tc>
        <w:tc>
          <w:tcPr>
            <w:tcW w:w="3996" w:type="dxa"/>
          </w:tcPr>
          <w:p w14:paraId="04660561" w14:textId="77777777" w:rsidR="003B5B2F" w:rsidRDefault="00DD7C42" w:rsidP="00C05939">
            <w:r>
              <w:rPr>
                <w:noProof/>
              </w:rPr>
              <w:object w:dxaOrig="7187" w:dyaOrig="5402" w14:anchorId="26C93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in;height:108pt;mso-width-percent:0;mso-height-percent:0;mso-width-percent:0;mso-height-percent:0" o:ole="" o:bordertopcolor="this" o:borderleftcolor="this" o:borderbottomcolor="this" o:borderrightcolor="this">
                  <v:imagedata r:id="rId15" o:title=""/>
                  <w10:bordertop type="single" width="4" shadow="t"/>
                  <w10:borderleft type="single" width="4" shadow="t"/>
                  <w10:borderbottom type="single" width="4" shadow="t"/>
                  <w10:borderright type="single" width="4" shadow="t"/>
                </v:shape>
                <o:OLEObject Type="Embed" ProgID="PowerPoint.Slide.12" ShapeID="_x0000_i1030" DrawAspect="Content" ObjectID="_1762971851" r:id="rId16"/>
              </w:object>
            </w:r>
          </w:p>
        </w:tc>
        <w:tc>
          <w:tcPr>
            <w:tcW w:w="3996" w:type="dxa"/>
          </w:tcPr>
          <w:p w14:paraId="58E91DE6"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Read slide.</w:t>
            </w:r>
          </w:p>
          <w:p w14:paraId="022CDB39" w14:textId="77777777" w:rsidR="003B5B2F" w:rsidRDefault="003B5B2F" w:rsidP="00C05939">
            <w:pPr>
              <w:autoSpaceDE w:val="0"/>
              <w:autoSpaceDN w:val="0"/>
              <w:adjustRightInd w:val="0"/>
              <w:spacing w:after="0" w:line="240" w:lineRule="auto"/>
              <w:rPr>
                <w:rFonts w:ascii="Arial" w:hAnsi="Arial" w:cs="Arial"/>
                <w:sz w:val="24"/>
                <w:szCs w:val="24"/>
              </w:rPr>
            </w:pPr>
          </w:p>
          <w:p w14:paraId="0DE2C4F2" w14:textId="77777777" w:rsidR="003B5B2F" w:rsidRDefault="003B5B2F" w:rsidP="00C05939"/>
        </w:tc>
      </w:tr>
      <w:tr w:rsidR="003B5B2F" w14:paraId="2B427200" w14:textId="77777777" w:rsidTr="00C05939">
        <w:trPr>
          <w:trHeight w:val="4000"/>
        </w:trPr>
        <w:tc>
          <w:tcPr>
            <w:tcW w:w="1368" w:type="dxa"/>
          </w:tcPr>
          <w:p w14:paraId="4D32F0CE" w14:textId="77777777" w:rsidR="003B5B2F" w:rsidRDefault="003B5B2F" w:rsidP="00C05939">
            <w:r>
              <w:t>Slide 11</w:t>
            </w:r>
          </w:p>
        </w:tc>
        <w:tc>
          <w:tcPr>
            <w:tcW w:w="3996" w:type="dxa"/>
          </w:tcPr>
          <w:p w14:paraId="364CF783" w14:textId="77777777" w:rsidR="003B5B2F" w:rsidRDefault="00DD7C42" w:rsidP="00C05939">
            <w:r>
              <w:rPr>
                <w:noProof/>
              </w:rPr>
              <w:object w:dxaOrig="7187" w:dyaOrig="5402" w14:anchorId="5ECDA755">
                <v:shape id="_x0000_i1029" type="#_x0000_t75" alt="" style="width:2in;height:108pt;mso-width-percent:0;mso-height-percent:0;mso-width-percent:0;mso-height-percent:0" o:ole=""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o:OLEObject Type="Embed" ProgID="PowerPoint.Slide.12" ShapeID="_x0000_i1029" DrawAspect="Content" ObjectID="_1762971852" r:id="rId18"/>
              </w:object>
            </w:r>
          </w:p>
        </w:tc>
        <w:tc>
          <w:tcPr>
            <w:tcW w:w="3996" w:type="dxa"/>
          </w:tcPr>
          <w:p w14:paraId="41C02CEA"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Read slide.</w:t>
            </w:r>
          </w:p>
          <w:p w14:paraId="0487DC10" w14:textId="77777777" w:rsidR="003B5B2F" w:rsidRDefault="003B5B2F" w:rsidP="00C05939">
            <w:pPr>
              <w:autoSpaceDE w:val="0"/>
              <w:autoSpaceDN w:val="0"/>
              <w:adjustRightInd w:val="0"/>
              <w:spacing w:after="0" w:line="240" w:lineRule="auto"/>
              <w:rPr>
                <w:rFonts w:ascii="Arial" w:hAnsi="Arial" w:cs="Arial"/>
                <w:sz w:val="24"/>
                <w:szCs w:val="24"/>
              </w:rPr>
            </w:pPr>
          </w:p>
          <w:p w14:paraId="6B11F720" w14:textId="77777777" w:rsidR="003B5B2F" w:rsidRDefault="003B5B2F" w:rsidP="00C05939"/>
        </w:tc>
      </w:tr>
      <w:tr w:rsidR="003B5B2F" w14:paraId="0EE00AEB" w14:textId="77777777" w:rsidTr="00C05939">
        <w:trPr>
          <w:trHeight w:val="4000"/>
        </w:trPr>
        <w:tc>
          <w:tcPr>
            <w:tcW w:w="1368" w:type="dxa"/>
          </w:tcPr>
          <w:p w14:paraId="2F1C28B7" w14:textId="77777777" w:rsidR="003B5B2F" w:rsidRDefault="003B5B2F" w:rsidP="00C05939">
            <w:r>
              <w:t>Slide 12</w:t>
            </w:r>
          </w:p>
        </w:tc>
        <w:tc>
          <w:tcPr>
            <w:tcW w:w="3996" w:type="dxa"/>
          </w:tcPr>
          <w:p w14:paraId="6652CF97" w14:textId="77777777" w:rsidR="003B5B2F" w:rsidRDefault="00DD7C42" w:rsidP="00C05939">
            <w:r>
              <w:rPr>
                <w:noProof/>
              </w:rPr>
              <w:object w:dxaOrig="7187" w:dyaOrig="5402" w14:anchorId="1F693FC4">
                <v:shape id="_x0000_i1028" type="#_x0000_t75" alt="" style="width:2in;height:108pt;mso-width-percent:0;mso-height-percent:0;mso-width-percent:0;mso-height-percent:0" o:ole="" o:bordertopcolor="this" o:borderleftcolor="this" o:borderbottomcolor="this" o:borderrightcolor="this">
                  <v:imagedata r:id="rId19" o:title=""/>
                  <w10:bordertop type="single" width="4" shadow="t"/>
                  <w10:borderleft type="single" width="4" shadow="t"/>
                  <w10:borderbottom type="single" width="4" shadow="t"/>
                  <w10:borderright type="single" width="4" shadow="t"/>
                </v:shape>
                <o:OLEObject Type="Embed" ProgID="PowerPoint.Slide.12" ShapeID="_x0000_i1028" DrawAspect="Content" ObjectID="_1762971853" r:id="rId20"/>
              </w:object>
            </w:r>
          </w:p>
        </w:tc>
        <w:tc>
          <w:tcPr>
            <w:tcW w:w="3996" w:type="dxa"/>
          </w:tcPr>
          <w:p w14:paraId="11F2CF44"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Read slide.</w:t>
            </w:r>
          </w:p>
          <w:p w14:paraId="2B061D66" w14:textId="77777777" w:rsidR="003B5B2F" w:rsidRDefault="003B5B2F" w:rsidP="00C05939">
            <w:pPr>
              <w:autoSpaceDE w:val="0"/>
              <w:autoSpaceDN w:val="0"/>
              <w:adjustRightInd w:val="0"/>
              <w:spacing w:after="0" w:line="240" w:lineRule="auto"/>
              <w:rPr>
                <w:rFonts w:ascii="Arial" w:hAnsi="Arial" w:cs="Arial"/>
                <w:sz w:val="24"/>
                <w:szCs w:val="24"/>
              </w:rPr>
            </w:pPr>
          </w:p>
          <w:p w14:paraId="24A2A6A7" w14:textId="77777777" w:rsidR="003B5B2F" w:rsidRDefault="003B5B2F" w:rsidP="00C05939"/>
        </w:tc>
      </w:tr>
      <w:tr w:rsidR="003B5B2F" w14:paraId="278AA9A7" w14:textId="77777777" w:rsidTr="00C05939">
        <w:trPr>
          <w:trHeight w:val="4000"/>
        </w:trPr>
        <w:tc>
          <w:tcPr>
            <w:tcW w:w="1368" w:type="dxa"/>
          </w:tcPr>
          <w:p w14:paraId="440FA054" w14:textId="77777777" w:rsidR="003B5B2F" w:rsidRDefault="003B5B2F" w:rsidP="00C05939">
            <w:r>
              <w:lastRenderedPageBreak/>
              <w:t>Slide 13</w:t>
            </w:r>
          </w:p>
        </w:tc>
        <w:tc>
          <w:tcPr>
            <w:tcW w:w="3996" w:type="dxa"/>
          </w:tcPr>
          <w:p w14:paraId="268690E2" w14:textId="77777777" w:rsidR="003B5B2F" w:rsidRDefault="00DD7C42" w:rsidP="00C05939">
            <w:r>
              <w:rPr>
                <w:noProof/>
              </w:rPr>
              <w:object w:dxaOrig="7187" w:dyaOrig="5402" w14:anchorId="15F9091E">
                <v:shape id="_x0000_i1027" type="#_x0000_t75" alt="" style="width:2in;height:108pt;mso-width-percent:0;mso-height-percent:0;mso-width-percent:0;mso-height-percent:0"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12" ShapeID="_x0000_i1027" DrawAspect="Content" ObjectID="_1762971854" r:id="rId22"/>
              </w:object>
            </w:r>
          </w:p>
        </w:tc>
        <w:tc>
          <w:tcPr>
            <w:tcW w:w="3996" w:type="dxa"/>
          </w:tcPr>
          <w:p w14:paraId="1370E3D4"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Read slide.</w:t>
            </w:r>
          </w:p>
          <w:p w14:paraId="6CE0F88E" w14:textId="77777777" w:rsidR="003B5B2F" w:rsidRDefault="003B5B2F" w:rsidP="00C05939">
            <w:pPr>
              <w:autoSpaceDE w:val="0"/>
              <w:autoSpaceDN w:val="0"/>
              <w:adjustRightInd w:val="0"/>
              <w:spacing w:after="0" w:line="240" w:lineRule="auto"/>
              <w:rPr>
                <w:rFonts w:ascii="Arial" w:hAnsi="Arial" w:cs="Arial"/>
                <w:sz w:val="24"/>
                <w:szCs w:val="24"/>
              </w:rPr>
            </w:pPr>
          </w:p>
          <w:p w14:paraId="0DAC56CD" w14:textId="77777777" w:rsidR="003B5B2F" w:rsidRDefault="003B5B2F" w:rsidP="00C05939"/>
        </w:tc>
      </w:tr>
      <w:tr w:rsidR="003B5B2F" w14:paraId="6CAC170E" w14:textId="77777777" w:rsidTr="00C05939">
        <w:trPr>
          <w:trHeight w:val="4000"/>
        </w:trPr>
        <w:tc>
          <w:tcPr>
            <w:tcW w:w="1368" w:type="dxa"/>
          </w:tcPr>
          <w:p w14:paraId="0D9B2178" w14:textId="77777777" w:rsidR="003B5B2F" w:rsidRDefault="003B5B2F" w:rsidP="00C05939">
            <w:r>
              <w:t>Slide 14</w:t>
            </w:r>
          </w:p>
        </w:tc>
        <w:tc>
          <w:tcPr>
            <w:tcW w:w="3996" w:type="dxa"/>
          </w:tcPr>
          <w:p w14:paraId="135FBC1B" w14:textId="77777777" w:rsidR="003B5B2F" w:rsidRDefault="00DD7C42" w:rsidP="00C05939">
            <w:r>
              <w:rPr>
                <w:noProof/>
              </w:rPr>
              <w:object w:dxaOrig="7187" w:dyaOrig="5402" w14:anchorId="54D322EE">
                <v:shape id="_x0000_i1026" type="#_x0000_t75" alt="" style="width:2in;height:108pt;mso-width-percent:0;mso-height-percent:0;mso-width-percent:0;mso-height-percent:0"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12" ShapeID="_x0000_i1026" DrawAspect="Content" ObjectID="_1762971855" r:id="rId24"/>
              </w:object>
            </w:r>
          </w:p>
        </w:tc>
        <w:tc>
          <w:tcPr>
            <w:tcW w:w="3996" w:type="dxa"/>
          </w:tcPr>
          <w:p w14:paraId="5AC02489"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Read slide.</w:t>
            </w:r>
          </w:p>
          <w:p w14:paraId="1846759C" w14:textId="77777777" w:rsidR="003B5B2F" w:rsidRDefault="003B5B2F" w:rsidP="00C05939">
            <w:pPr>
              <w:autoSpaceDE w:val="0"/>
              <w:autoSpaceDN w:val="0"/>
              <w:adjustRightInd w:val="0"/>
              <w:spacing w:after="0" w:line="240" w:lineRule="auto"/>
              <w:rPr>
                <w:rFonts w:ascii="Calibri" w:hAnsi="Calibri" w:cs="Calibri"/>
                <w:kern w:val="24"/>
                <w:sz w:val="24"/>
                <w:szCs w:val="24"/>
              </w:rPr>
            </w:pPr>
          </w:p>
          <w:p w14:paraId="621AB358"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means salary or hourly! </w:t>
            </w:r>
          </w:p>
          <w:p w14:paraId="355F105C" w14:textId="77777777" w:rsidR="003B5B2F" w:rsidRDefault="003B5B2F" w:rsidP="00C05939">
            <w:pPr>
              <w:autoSpaceDE w:val="0"/>
              <w:autoSpaceDN w:val="0"/>
              <w:adjustRightInd w:val="0"/>
              <w:spacing w:after="0" w:line="240" w:lineRule="auto"/>
              <w:rPr>
                <w:rFonts w:ascii="Arial" w:hAnsi="Arial" w:cs="Arial"/>
                <w:sz w:val="24"/>
                <w:szCs w:val="24"/>
              </w:rPr>
            </w:pPr>
          </w:p>
          <w:p w14:paraId="1B0367A6" w14:textId="77777777" w:rsidR="003B5B2F" w:rsidRDefault="003B5B2F" w:rsidP="00C05939"/>
        </w:tc>
      </w:tr>
      <w:tr w:rsidR="003B5B2F" w14:paraId="190E4A90" w14:textId="77777777" w:rsidTr="00C05939">
        <w:trPr>
          <w:trHeight w:val="4000"/>
        </w:trPr>
        <w:tc>
          <w:tcPr>
            <w:tcW w:w="1368" w:type="dxa"/>
          </w:tcPr>
          <w:p w14:paraId="20FD666E" w14:textId="77777777" w:rsidR="003B5B2F" w:rsidRDefault="003B5B2F" w:rsidP="00C05939">
            <w:r>
              <w:t>Slide 15</w:t>
            </w:r>
          </w:p>
        </w:tc>
        <w:tc>
          <w:tcPr>
            <w:tcW w:w="3996" w:type="dxa"/>
          </w:tcPr>
          <w:p w14:paraId="344F44A1" w14:textId="77777777" w:rsidR="003B5B2F" w:rsidRDefault="00DD7C42" w:rsidP="00C05939">
            <w:r>
              <w:rPr>
                <w:noProof/>
              </w:rPr>
              <w:object w:dxaOrig="7187" w:dyaOrig="5402" w14:anchorId="06C5A66F">
                <v:shape id="_x0000_i1025" type="#_x0000_t75" alt="" style="width:2in;height:108pt;mso-width-percent:0;mso-height-percent:0;mso-width-percent:0;mso-height-percent:0"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12" ShapeID="_x0000_i1025" DrawAspect="Content" ObjectID="_1762971856" r:id="rId26"/>
              </w:object>
            </w:r>
          </w:p>
        </w:tc>
        <w:tc>
          <w:tcPr>
            <w:tcW w:w="3996" w:type="dxa"/>
          </w:tcPr>
          <w:p w14:paraId="6008B6F1" w14:textId="77777777" w:rsidR="003B5B2F" w:rsidRDefault="003B5B2F" w:rsidP="00C05939">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Any questions?</w:t>
            </w:r>
          </w:p>
          <w:p w14:paraId="495F2F51" w14:textId="77777777" w:rsidR="003B5B2F" w:rsidRDefault="003B5B2F" w:rsidP="00C05939">
            <w:pPr>
              <w:autoSpaceDE w:val="0"/>
              <w:autoSpaceDN w:val="0"/>
              <w:adjustRightInd w:val="0"/>
              <w:spacing w:after="0" w:line="240" w:lineRule="auto"/>
              <w:rPr>
                <w:rFonts w:ascii="Arial" w:hAnsi="Arial" w:cs="Arial"/>
                <w:sz w:val="24"/>
                <w:szCs w:val="24"/>
              </w:rPr>
            </w:pPr>
          </w:p>
          <w:p w14:paraId="63A70240" w14:textId="77777777" w:rsidR="003B5B2F" w:rsidRDefault="003B5B2F" w:rsidP="00C05939"/>
        </w:tc>
      </w:tr>
    </w:tbl>
    <w:p w14:paraId="52118D98" w14:textId="77777777" w:rsidR="00321B2A" w:rsidRDefault="00321B2A"/>
    <w:sectPr w:rsidR="0032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2F"/>
    <w:rsid w:val="00321B2A"/>
    <w:rsid w:val="003B5B2F"/>
    <w:rsid w:val="004A171F"/>
    <w:rsid w:val="00621D12"/>
    <w:rsid w:val="00673A6E"/>
    <w:rsid w:val="008D34FE"/>
    <w:rsid w:val="00A35127"/>
    <w:rsid w:val="00D478F2"/>
    <w:rsid w:val="00DD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74E5"/>
  <w15:chartTrackingRefBased/>
  <w15:docId w15:val="{8FB62B63-F05A-244B-877E-B9DF6620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2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331">
      <w:bodyDiv w:val="1"/>
      <w:marLeft w:val="0"/>
      <w:marRight w:val="0"/>
      <w:marTop w:val="0"/>
      <w:marBottom w:val="0"/>
      <w:divBdr>
        <w:top w:val="none" w:sz="0" w:space="0" w:color="auto"/>
        <w:left w:val="none" w:sz="0" w:space="0" w:color="auto"/>
        <w:bottom w:val="none" w:sz="0" w:space="0" w:color="auto"/>
        <w:right w:val="none" w:sz="0" w:space="0" w:color="auto"/>
      </w:divBdr>
    </w:div>
    <w:div w:id="193468870">
      <w:bodyDiv w:val="1"/>
      <w:marLeft w:val="0"/>
      <w:marRight w:val="0"/>
      <w:marTop w:val="0"/>
      <w:marBottom w:val="0"/>
      <w:divBdr>
        <w:top w:val="none" w:sz="0" w:space="0" w:color="auto"/>
        <w:left w:val="none" w:sz="0" w:space="0" w:color="auto"/>
        <w:bottom w:val="none" w:sz="0" w:space="0" w:color="auto"/>
        <w:right w:val="none" w:sz="0" w:space="0" w:color="auto"/>
      </w:divBdr>
    </w:div>
    <w:div w:id="259533574">
      <w:bodyDiv w:val="1"/>
      <w:marLeft w:val="0"/>
      <w:marRight w:val="0"/>
      <w:marTop w:val="0"/>
      <w:marBottom w:val="0"/>
      <w:divBdr>
        <w:top w:val="none" w:sz="0" w:space="0" w:color="auto"/>
        <w:left w:val="none" w:sz="0" w:space="0" w:color="auto"/>
        <w:bottom w:val="none" w:sz="0" w:space="0" w:color="auto"/>
        <w:right w:val="none" w:sz="0" w:space="0" w:color="auto"/>
      </w:divBdr>
    </w:div>
    <w:div w:id="350954934">
      <w:bodyDiv w:val="1"/>
      <w:marLeft w:val="0"/>
      <w:marRight w:val="0"/>
      <w:marTop w:val="0"/>
      <w:marBottom w:val="0"/>
      <w:divBdr>
        <w:top w:val="none" w:sz="0" w:space="0" w:color="auto"/>
        <w:left w:val="none" w:sz="0" w:space="0" w:color="auto"/>
        <w:bottom w:val="none" w:sz="0" w:space="0" w:color="auto"/>
        <w:right w:val="none" w:sz="0" w:space="0" w:color="auto"/>
      </w:divBdr>
    </w:div>
    <w:div w:id="978151548">
      <w:bodyDiv w:val="1"/>
      <w:marLeft w:val="0"/>
      <w:marRight w:val="0"/>
      <w:marTop w:val="0"/>
      <w:marBottom w:val="0"/>
      <w:divBdr>
        <w:top w:val="none" w:sz="0" w:space="0" w:color="auto"/>
        <w:left w:val="none" w:sz="0" w:space="0" w:color="auto"/>
        <w:bottom w:val="none" w:sz="0" w:space="0" w:color="auto"/>
        <w:right w:val="none" w:sz="0" w:space="0" w:color="auto"/>
      </w:divBdr>
    </w:div>
    <w:div w:id="990257635">
      <w:bodyDiv w:val="1"/>
      <w:marLeft w:val="0"/>
      <w:marRight w:val="0"/>
      <w:marTop w:val="0"/>
      <w:marBottom w:val="0"/>
      <w:divBdr>
        <w:top w:val="none" w:sz="0" w:space="0" w:color="auto"/>
        <w:left w:val="none" w:sz="0" w:space="0" w:color="auto"/>
        <w:bottom w:val="none" w:sz="0" w:space="0" w:color="auto"/>
        <w:right w:val="none" w:sz="0" w:space="0" w:color="auto"/>
      </w:divBdr>
    </w:div>
    <w:div w:id="131054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package" Target="embeddings/Microsoft_PowerPoint_Slide10.sldx"/><Relationship Id="rId26" Type="http://schemas.openxmlformats.org/officeDocument/2006/relationships/package" Target="embeddings/Microsoft_PowerPoint_Slide14.sldx"/><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emf"/><Relationship Id="rId25"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package" Target="embeddings/Microsoft_PowerPoint_Slide9.sldx"/><Relationship Id="rId20" Type="http://schemas.openxmlformats.org/officeDocument/2006/relationships/package" Target="embeddings/Microsoft_PowerPoint_Slide11.sldx"/><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package" Target="embeddings/Microsoft_PowerPoint_Slide13.sldx"/><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4.emf"/><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package" Target="embeddings/Microsoft_PowerPoint_Slide12.sld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6" ma:contentTypeDescription="Create a new document." ma:contentTypeScope="" ma:versionID="4214aea81f07dfeea12b61fb6ad66efe">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47afb9830693bf7b5a98006ef03a24b"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75724-8181-4B11-BCFB-BC383E59B73E}">
  <ds:schemaRefs>
    <ds:schemaRef ds:uri="http://schemas.microsoft.com/sharepoint/v3/contenttype/forms"/>
  </ds:schemaRefs>
</ds:datastoreItem>
</file>

<file path=customXml/itemProps2.xml><?xml version="1.0" encoding="utf-8"?>
<ds:datastoreItem xmlns:ds="http://schemas.openxmlformats.org/officeDocument/2006/customXml" ds:itemID="{25DB0109-D80D-4E18-8D24-EB6C04C44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Ryan</dc:creator>
  <cp:keywords/>
  <dc:description/>
  <cp:lastModifiedBy>Adam J Smith (Creative Director)</cp:lastModifiedBy>
  <cp:revision>3</cp:revision>
  <dcterms:created xsi:type="dcterms:W3CDTF">2023-11-21T18:23:00Z</dcterms:created>
  <dcterms:modified xsi:type="dcterms:W3CDTF">2023-12-02T02:37:00Z</dcterms:modified>
</cp:coreProperties>
</file>