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368"/>
        <w:gridCol w:w="3996"/>
        <w:gridCol w:w="3996"/>
      </w:tblGrid>
      <w:tr w:rsidR="00345F0B" w14:paraId="562BE79F" w14:textId="77777777" w:rsidTr="006C4066">
        <w:tblPrEx>
          <w:tblCellMar>
            <w:top w:w="0" w:type="dxa"/>
            <w:bottom w:w="0" w:type="dxa"/>
          </w:tblCellMar>
        </w:tblPrEx>
        <w:trPr>
          <w:trHeight w:val="2160"/>
        </w:trPr>
        <w:tc>
          <w:tcPr>
            <w:tcW w:w="1368" w:type="dxa"/>
          </w:tcPr>
          <w:p w14:paraId="6BC09FAD" w14:textId="78BA95AB" w:rsidR="00345F0B" w:rsidRDefault="00345F0B">
            <w:r>
              <w:t>Slide 1</w:t>
            </w:r>
          </w:p>
        </w:tc>
        <w:tc>
          <w:tcPr>
            <w:tcW w:w="3996" w:type="dxa"/>
          </w:tcPr>
          <w:p w14:paraId="57BA8F61" w14:textId="6A68F9E5" w:rsidR="00345F0B" w:rsidRDefault="00345F0B">
            <w:r>
              <w:object w:dxaOrig="9586" w:dyaOrig="5405" w14:anchorId="18E0803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1.5pt;height:108pt" o:ole="" o:bordertopcolor="this" o:borderleftcolor="this" o:borderbottomcolor="this" o:borderrightcolor="this">
                  <v:imagedata r:id="rId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5" DrawAspect="Content" ObjectID="_1726311716" r:id="rId5"/>
              </w:object>
            </w:r>
          </w:p>
        </w:tc>
        <w:tc>
          <w:tcPr>
            <w:tcW w:w="3996" w:type="dxa"/>
          </w:tcPr>
          <w:p w14:paraId="321043F3" w14:textId="77777777" w:rsidR="00345F0B" w:rsidRDefault="00345F0B" w:rsidP="00345F0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kern w:val="24"/>
                <w:szCs w:val="24"/>
              </w:rPr>
            </w:pPr>
            <w:r>
              <w:rPr>
                <w:rFonts w:ascii="Calibri" w:hAnsi="Calibri" w:cs="Calibri"/>
                <w:kern w:val="24"/>
                <w:szCs w:val="24"/>
              </w:rPr>
              <w:t xml:space="preserve">Today, we’re going to cover some of the </w:t>
            </w:r>
            <w:proofErr w:type="gramStart"/>
            <w:r>
              <w:rPr>
                <w:rFonts w:ascii="Calibri" w:hAnsi="Calibri" w:cs="Calibri"/>
                <w:kern w:val="24"/>
                <w:szCs w:val="24"/>
              </w:rPr>
              <w:t>high level</w:t>
            </w:r>
            <w:proofErr w:type="gramEnd"/>
            <w:r>
              <w:rPr>
                <w:rFonts w:ascii="Calibri" w:hAnsi="Calibri" w:cs="Calibri"/>
                <w:kern w:val="24"/>
                <w:szCs w:val="24"/>
              </w:rPr>
              <w:t xml:space="preserve"> basics of property management. The intention is to make you aware of some of the requirements. If you want to become a property manager, there is a lot more to know about the ins and outs of being a property manager.</w:t>
            </w:r>
          </w:p>
          <w:p w14:paraId="2B1B6CDB" w14:textId="77777777" w:rsidR="00345F0B" w:rsidRDefault="00345F0B"/>
        </w:tc>
      </w:tr>
      <w:tr w:rsidR="00345F0B" w14:paraId="5C0EE2FF" w14:textId="77777777" w:rsidTr="006C4066">
        <w:tblPrEx>
          <w:tblCellMar>
            <w:top w:w="0" w:type="dxa"/>
            <w:bottom w:w="0" w:type="dxa"/>
          </w:tblCellMar>
        </w:tblPrEx>
        <w:trPr>
          <w:trHeight w:val="2160"/>
        </w:trPr>
        <w:tc>
          <w:tcPr>
            <w:tcW w:w="1368" w:type="dxa"/>
          </w:tcPr>
          <w:p w14:paraId="15962F8C" w14:textId="038F668A" w:rsidR="00345F0B" w:rsidRDefault="00345F0B">
            <w:r>
              <w:t>Slide 2</w:t>
            </w:r>
          </w:p>
        </w:tc>
        <w:tc>
          <w:tcPr>
            <w:tcW w:w="3996" w:type="dxa"/>
          </w:tcPr>
          <w:p w14:paraId="3DAACC93" w14:textId="4D80ACF5" w:rsidR="00345F0B" w:rsidRDefault="00345F0B">
            <w:r>
              <w:object w:dxaOrig="9586" w:dyaOrig="5405" w14:anchorId="7F74B832">
                <v:shape id="_x0000_i1031" type="#_x0000_t75" style="width:191.5pt;height:108pt" o:ole="" o:bordertopcolor="this" o:borderleftcolor="this" o:borderbottomcolor="this" o:borderrightcolor="this">
                  <v:imagedata r:id="rId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1" DrawAspect="Content" ObjectID="_1726311717" r:id="rId7"/>
              </w:object>
            </w:r>
          </w:p>
        </w:tc>
        <w:tc>
          <w:tcPr>
            <w:tcW w:w="3996" w:type="dxa"/>
          </w:tcPr>
          <w:p w14:paraId="2A28FA86" w14:textId="77777777" w:rsidR="00345F0B" w:rsidRDefault="00345F0B" w:rsidP="00345F0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kern w:val="24"/>
                <w:szCs w:val="24"/>
              </w:rPr>
            </w:pPr>
            <w:r>
              <w:rPr>
                <w:rFonts w:ascii="Calibri" w:hAnsi="Calibri" w:cs="Calibri"/>
                <w:kern w:val="24"/>
                <w:szCs w:val="24"/>
              </w:rPr>
              <w:t>The law in Virginia makes it clear that leasing or renting property for another person for any form of compensation is a licensed activity.</w:t>
            </w:r>
          </w:p>
          <w:p w14:paraId="011F9EE2" w14:textId="77777777" w:rsidR="00345F0B" w:rsidRDefault="00345F0B" w:rsidP="00345F0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kern w:val="24"/>
                <w:szCs w:val="24"/>
              </w:rPr>
            </w:pPr>
          </w:p>
          <w:p w14:paraId="351EE58F" w14:textId="77777777" w:rsidR="00345F0B" w:rsidRDefault="00345F0B" w:rsidP="00345F0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kern w:val="24"/>
                <w:szCs w:val="24"/>
              </w:rPr>
            </w:pPr>
            <w:r>
              <w:rPr>
                <w:rFonts w:ascii="Calibri" w:hAnsi="Calibri" w:cs="Calibri"/>
                <w:kern w:val="24"/>
                <w:szCs w:val="24"/>
              </w:rPr>
              <w:t xml:space="preserve">The law also requires that all licensed activity </w:t>
            </w:r>
            <w:proofErr w:type="gramStart"/>
            <w:r>
              <w:rPr>
                <w:rFonts w:ascii="Calibri" w:hAnsi="Calibri" w:cs="Calibri"/>
                <w:kern w:val="24"/>
                <w:szCs w:val="24"/>
              </w:rPr>
              <w:t>be conducted</w:t>
            </w:r>
            <w:proofErr w:type="gramEnd"/>
            <w:r>
              <w:rPr>
                <w:rFonts w:ascii="Calibri" w:hAnsi="Calibri" w:cs="Calibri"/>
                <w:kern w:val="24"/>
                <w:szCs w:val="24"/>
              </w:rPr>
              <w:t xml:space="preserve"> through a licensed firm under the supervision of a broker. This means that if you are engaged in leasing or renting property, it is a licensed activity that </w:t>
            </w:r>
            <w:proofErr w:type="gramStart"/>
            <w:r>
              <w:rPr>
                <w:rFonts w:ascii="Calibri" w:hAnsi="Calibri" w:cs="Calibri"/>
                <w:kern w:val="24"/>
                <w:szCs w:val="24"/>
              </w:rPr>
              <w:t>has to</w:t>
            </w:r>
            <w:proofErr w:type="gramEnd"/>
            <w:r>
              <w:rPr>
                <w:rFonts w:ascii="Calibri" w:hAnsi="Calibri" w:cs="Calibri"/>
                <w:kern w:val="24"/>
                <w:szCs w:val="24"/>
              </w:rPr>
              <w:t xml:space="preserve"> be conducted through the firm.</w:t>
            </w:r>
          </w:p>
          <w:p w14:paraId="5C76FE84" w14:textId="77777777" w:rsidR="00345F0B" w:rsidRDefault="00345F0B"/>
        </w:tc>
      </w:tr>
      <w:tr w:rsidR="00345F0B" w14:paraId="7C9B3C6E" w14:textId="77777777" w:rsidTr="006C4066">
        <w:tblPrEx>
          <w:tblCellMar>
            <w:top w:w="0" w:type="dxa"/>
            <w:bottom w:w="0" w:type="dxa"/>
          </w:tblCellMar>
        </w:tblPrEx>
        <w:trPr>
          <w:trHeight w:val="2160"/>
        </w:trPr>
        <w:tc>
          <w:tcPr>
            <w:tcW w:w="1368" w:type="dxa"/>
          </w:tcPr>
          <w:p w14:paraId="40E866AB" w14:textId="4DBBE5E7" w:rsidR="00345F0B" w:rsidRDefault="00345F0B">
            <w:r>
              <w:t>Slide 3</w:t>
            </w:r>
          </w:p>
        </w:tc>
        <w:tc>
          <w:tcPr>
            <w:tcW w:w="3996" w:type="dxa"/>
          </w:tcPr>
          <w:p w14:paraId="2EB794B3" w14:textId="248DD374" w:rsidR="00345F0B" w:rsidRDefault="00345F0B">
            <w:r>
              <w:object w:dxaOrig="9586" w:dyaOrig="5405" w14:anchorId="22E74221">
                <v:shape id="_x0000_i1037" type="#_x0000_t75" style="width:191.5pt;height:108pt" o:ole="" o:bordertopcolor="this" o:borderleftcolor="this" o:borderbottomcolor="this" o:borderrightcolor="this">
                  <v:imagedata r:id="rId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7" DrawAspect="Content" ObjectID="_1726311718" r:id="rId9"/>
              </w:object>
            </w:r>
          </w:p>
        </w:tc>
        <w:tc>
          <w:tcPr>
            <w:tcW w:w="3996" w:type="dxa"/>
          </w:tcPr>
          <w:p w14:paraId="1B0089B0" w14:textId="77777777" w:rsidR="00345F0B" w:rsidRDefault="00345F0B" w:rsidP="00345F0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kern w:val="24"/>
                <w:szCs w:val="24"/>
              </w:rPr>
            </w:pPr>
            <w:r>
              <w:rPr>
                <w:rFonts w:ascii="Calibri" w:hAnsi="Calibri" w:cs="Calibri"/>
                <w:kern w:val="24"/>
                <w:szCs w:val="24"/>
              </w:rPr>
              <w:t>Agents hired to manage properties have the same agency duties as agents in residential sales. Namely [read slide]</w:t>
            </w:r>
          </w:p>
          <w:p w14:paraId="7EAEDCE8" w14:textId="77777777" w:rsidR="00345F0B" w:rsidRDefault="00345F0B" w:rsidP="00345F0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kern w:val="24"/>
                <w:szCs w:val="24"/>
              </w:rPr>
            </w:pPr>
          </w:p>
          <w:p w14:paraId="155DA46C" w14:textId="77777777" w:rsidR="00345F0B" w:rsidRDefault="00345F0B" w:rsidP="00345F0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Cs w:val="24"/>
              </w:rPr>
            </w:pPr>
          </w:p>
          <w:p w14:paraId="53D0640E" w14:textId="77777777" w:rsidR="00345F0B" w:rsidRDefault="00345F0B"/>
        </w:tc>
      </w:tr>
      <w:tr w:rsidR="00345F0B" w14:paraId="2581F30E" w14:textId="77777777" w:rsidTr="006C4066">
        <w:tblPrEx>
          <w:tblCellMar>
            <w:top w:w="0" w:type="dxa"/>
            <w:bottom w:w="0" w:type="dxa"/>
          </w:tblCellMar>
        </w:tblPrEx>
        <w:trPr>
          <w:trHeight w:val="2160"/>
        </w:trPr>
        <w:tc>
          <w:tcPr>
            <w:tcW w:w="1368" w:type="dxa"/>
          </w:tcPr>
          <w:p w14:paraId="0A57D301" w14:textId="36C57D00" w:rsidR="00345F0B" w:rsidRDefault="00345F0B">
            <w:r>
              <w:t>Slide 4</w:t>
            </w:r>
          </w:p>
        </w:tc>
        <w:tc>
          <w:tcPr>
            <w:tcW w:w="3996" w:type="dxa"/>
          </w:tcPr>
          <w:p w14:paraId="66467440" w14:textId="33501A5D" w:rsidR="00345F0B" w:rsidRDefault="00345F0B">
            <w:r>
              <w:object w:dxaOrig="9586" w:dyaOrig="5405" w14:anchorId="4816ED0D">
                <v:shape id="_x0000_i1043" type="#_x0000_t75" style="width:191.5pt;height:108pt" o:ole="" o:bordertopcolor="this" o:borderleftcolor="this" o:borderbottomcolor="this" o:borderrightcolor="this">
                  <v:imagedata r:id="rId1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3" DrawAspect="Content" ObjectID="_1726311719" r:id="rId11"/>
              </w:object>
            </w:r>
          </w:p>
        </w:tc>
        <w:tc>
          <w:tcPr>
            <w:tcW w:w="3996" w:type="dxa"/>
          </w:tcPr>
          <w:p w14:paraId="6D80D0D2" w14:textId="77777777" w:rsidR="00345F0B" w:rsidRDefault="00345F0B" w:rsidP="00345F0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kern w:val="24"/>
                <w:szCs w:val="24"/>
              </w:rPr>
            </w:pPr>
            <w:r>
              <w:rPr>
                <w:rFonts w:ascii="Calibri" w:hAnsi="Calibri" w:cs="Calibri"/>
                <w:kern w:val="24"/>
                <w:szCs w:val="24"/>
              </w:rPr>
              <w:t>The Virginia Residential Landlord Tenant Act – VRLTA – is the main law that applies to residential rentals. It applies to occupancy in all single-family and multifamily units.</w:t>
            </w:r>
          </w:p>
          <w:p w14:paraId="01D7F756" w14:textId="77777777" w:rsidR="00345F0B" w:rsidRDefault="00345F0B" w:rsidP="00345F0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Cs w:val="24"/>
              </w:rPr>
            </w:pPr>
          </w:p>
          <w:p w14:paraId="37E69F81" w14:textId="77777777" w:rsidR="00345F0B" w:rsidRDefault="00345F0B"/>
        </w:tc>
      </w:tr>
      <w:tr w:rsidR="00345F0B" w14:paraId="05194DAC" w14:textId="77777777" w:rsidTr="006C4066">
        <w:tblPrEx>
          <w:tblCellMar>
            <w:top w:w="0" w:type="dxa"/>
            <w:bottom w:w="0" w:type="dxa"/>
          </w:tblCellMar>
        </w:tblPrEx>
        <w:trPr>
          <w:trHeight w:val="2160"/>
        </w:trPr>
        <w:tc>
          <w:tcPr>
            <w:tcW w:w="1368" w:type="dxa"/>
          </w:tcPr>
          <w:p w14:paraId="68B5D861" w14:textId="3FAB2838" w:rsidR="00345F0B" w:rsidRDefault="00345F0B">
            <w:r>
              <w:lastRenderedPageBreak/>
              <w:t>Slide 5</w:t>
            </w:r>
          </w:p>
        </w:tc>
        <w:tc>
          <w:tcPr>
            <w:tcW w:w="3996" w:type="dxa"/>
          </w:tcPr>
          <w:p w14:paraId="233AF66E" w14:textId="1FA2A69A" w:rsidR="00345F0B" w:rsidRDefault="00345F0B">
            <w:r>
              <w:object w:dxaOrig="9586" w:dyaOrig="5405" w14:anchorId="2E8EEB16">
                <v:shape id="_x0000_i1049" type="#_x0000_t75" style="width:191.5pt;height:108pt" o:ole="" o:bordertopcolor="this" o:borderleftcolor="this" o:borderbottomcolor="this" o:borderrightcolor="this">
                  <v:imagedata r:id="rId1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9" DrawAspect="Content" ObjectID="_1726311720" r:id="rId13"/>
              </w:object>
            </w:r>
          </w:p>
        </w:tc>
        <w:tc>
          <w:tcPr>
            <w:tcW w:w="3996" w:type="dxa"/>
          </w:tcPr>
          <w:p w14:paraId="064B6617" w14:textId="77777777" w:rsidR="00345F0B" w:rsidRDefault="00345F0B" w:rsidP="00345F0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kern w:val="24"/>
                <w:szCs w:val="24"/>
              </w:rPr>
            </w:pPr>
            <w:r>
              <w:rPr>
                <w:rFonts w:ascii="Calibri" w:hAnsi="Calibri" w:cs="Calibri"/>
                <w:kern w:val="24"/>
                <w:szCs w:val="24"/>
              </w:rPr>
              <w:t>There are a few exemptions to the VRLTA [read slide]</w:t>
            </w:r>
          </w:p>
          <w:p w14:paraId="15984691" w14:textId="77777777" w:rsidR="00345F0B" w:rsidRDefault="00345F0B" w:rsidP="00345F0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kern w:val="24"/>
                <w:szCs w:val="24"/>
              </w:rPr>
            </w:pPr>
          </w:p>
          <w:p w14:paraId="0DD7E3B9" w14:textId="77777777" w:rsidR="00345F0B" w:rsidRDefault="00345F0B" w:rsidP="00345F0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kern w:val="24"/>
                <w:szCs w:val="24"/>
              </w:rPr>
            </w:pPr>
            <w:r>
              <w:rPr>
                <w:rFonts w:ascii="Calibri" w:hAnsi="Calibri" w:cs="Calibri"/>
                <w:kern w:val="24"/>
                <w:szCs w:val="24"/>
              </w:rPr>
              <w:t>But in general, most of the rentals you encounter will fall under the VRLTA</w:t>
            </w:r>
          </w:p>
          <w:p w14:paraId="2E47E8C8" w14:textId="77777777" w:rsidR="00345F0B" w:rsidRDefault="00345F0B" w:rsidP="00345F0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kern w:val="24"/>
                <w:szCs w:val="24"/>
              </w:rPr>
            </w:pPr>
          </w:p>
          <w:p w14:paraId="280C90BC" w14:textId="77777777" w:rsidR="00345F0B" w:rsidRDefault="00345F0B"/>
        </w:tc>
      </w:tr>
      <w:tr w:rsidR="00345F0B" w14:paraId="4210CDA0" w14:textId="77777777" w:rsidTr="006C4066">
        <w:tblPrEx>
          <w:tblCellMar>
            <w:top w:w="0" w:type="dxa"/>
            <w:bottom w:w="0" w:type="dxa"/>
          </w:tblCellMar>
        </w:tblPrEx>
        <w:trPr>
          <w:trHeight w:val="2160"/>
        </w:trPr>
        <w:tc>
          <w:tcPr>
            <w:tcW w:w="1368" w:type="dxa"/>
          </w:tcPr>
          <w:p w14:paraId="51E1220E" w14:textId="0DDA3272" w:rsidR="00345F0B" w:rsidRDefault="00345F0B">
            <w:r>
              <w:t>Slide 6</w:t>
            </w:r>
          </w:p>
        </w:tc>
        <w:tc>
          <w:tcPr>
            <w:tcW w:w="3996" w:type="dxa"/>
          </w:tcPr>
          <w:p w14:paraId="44E46474" w14:textId="26265364" w:rsidR="00345F0B" w:rsidRDefault="00345F0B">
            <w:r>
              <w:object w:dxaOrig="9586" w:dyaOrig="5405" w14:anchorId="3F7080EA">
                <v:shape id="_x0000_i1055" type="#_x0000_t75" style="width:191.5pt;height:108pt" o:ole="" o:bordertopcolor="this" o:borderleftcolor="this" o:borderbottomcolor="this" o:borderrightcolor="this">
                  <v:imagedata r:id="rId1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55" DrawAspect="Content" ObjectID="_1726311721" r:id="rId15"/>
              </w:object>
            </w:r>
          </w:p>
        </w:tc>
        <w:tc>
          <w:tcPr>
            <w:tcW w:w="3996" w:type="dxa"/>
          </w:tcPr>
          <w:p w14:paraId="4070E393" w14:textId="77777777" w:rsidR="00345F0B" w:rsidRDefault="00345F0B" w:rsidP="00345F0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kern w:val="24"/>
                <w:szCs w:val="24"/>
              </w:rPr>
            </w:pPr>
            <w:r>
              <w:rPr>
                <w:rFonts w:ascii="Calibri" w:hAnsi="Calibri" w:cs="Calibri"/>
                <w:kern w:val="24"/>
                <w:szCs w:val="24"/>
              </w:rPr>
              <w:t>The VRLTA specifies that the landlord or property manager must give the tenant a written lease. If they fail to do so, the law creates specific terms that will apply. These include [read slide]</w:t>
            </w:r>
          </w:p>
          <w:p w14:paraId="45D7583E" w14:textId="77777777" w:rsidR="00345F0B" w:rsidRDefault="00345F0B" w:rsidP="00345F0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Cs w:val="24"/>
              </w:rPr>
            </w:pPr>
          </w:p>
          <w:p w14:paraId="08EE892A" w14:textId="77777777" w:rsidR="00345F0B" w:rsidRDefault="00345F0B"/>
        </w:tc>
      </w:tr>
    </w:tbl>
    <w:p w14:paraId="6D61A556" w14:textId="77777777" w:rsidR="00F340BD" w:rsidRDefault="00F340BD"/>
    <w:sectPr w:rsidR="00F340B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5F0B"/>
    <w:rsid w:val="0016221D"/>
    <w:rsid w:val="003032E8"/>
    <w:rsid w:val="00345F0B"/>
    <w:rsid w:val="006A579E"/>
    <w:rsid w:val="006C4066"/>
    <w:rsid w:val="00F340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720CF7"/>
  <w15:chartTrackingRefBased/>
  <w15:docId w15:val="{0BCF329A-0602-4B10-B27A-D2157364E1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Open Sans" w:eastAsiaTheme="minorHAnsi" w:hAnsi="Open Sans" w:cs="Copperplate Gothic Bold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579E"/>
    <w:pPr>
      <w:spacing w:after="200" w:line="276" w:lineRule="auto"/>
    </w:pPr>
    <w:rPr>
      <w:rFonts w:cstheme="minorBidi"/>
      <w:sz w:val="24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autoRedefine/>
    <w:uiPriority w:val="1"/>
    <w:unhideWhenUsed/>
    <w:qFormat/>
    <w:rsid w:val="006A579E"/>
    <w:pPr>
      <w:widowControl w:val="0"/>
      <w:spacing w:after="0" w:line="240" w:lineRule="auto"/>
      <w:ind w:left="100" w:hanging="360"/>
    </w:pPr>
    <w:rPr>
      <w:rFonts w:eastAsia="Arial"/>
    </w:rPr>
  </w:style>
  <w:style w:type="character" w:customStyle="1" w:styleId="BodyTextChar">
    <w:name w:val="Body Text Char"/>
    <w:basedOn w:val="DefaultParagraphFont"/>
    <w:link w:val="BodyText"/>
    <w:uiPriority w:val="1"/>
    <w:rsid w:val="006A579E"/>
    <w:rPr>
      <w:rFonts w:eastAsia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Microsoft_PowerPoint_Slide4.sldx"/><Relationship Id="rId1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package" Target="embeddings/Microsoft_PowerPoint_Slide1.sldx"/><Relationship Id="rId12" Type="http://schemas.openxmlformats.org/officeDocument/2006/relationships/image" Target="media/image5.e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20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Microsoft_PowerPoint_Slide3.sldx"/><Relationship Id="rId5" Type="http://schemas.openxmlformats.org/officeDocument/2006/relationships/package" Target="embeddings/Microsoft_PowerPoint_Slide.sldx"/><Relationship Id="rId15" Type="http://schemas.openxmlformats.org/officeDocument/2006/relationships/package" Target="embeddings/Microsoft_PowerPoint_Slide5.sldx"/><Relationship Id="rId10" Type="http://schemas.openxmlformats.org/officeDocument/2006/relationships/image" Target="media/image4.emf"/><Relationship Id="rId19" Type="http://schemas.openxmlformats.org/officeDocument/2006/relationships/customXml" Target="../customXml/item2.xml"/><Relationship Id="rId4" Type="http://schemas.openxmlformats.org/officeDocument/2006/relationships/image" Target="media/image1.emf"/><Relationship Id="rId9" Type="http://schemas.openxmlformats.org/officeDocument/2006/relationships/package" Target="embeddings/Microsoft_PowerPoint_Slide2.sldx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FE7025548F6494E8C1ABF7D2740F2F5" ma:contentTypeVersion="15" ma:contentTypeDescription="Create a new document." ma:contentTypeScope="" ma:versionID="5ec63cf76c63be4c4060dde4fd5b70fe">
  <xsd:schema xmlns:xsd="http://www.w3.org/2001/XMLSchema" xmlns:xs="http://www.w3.org/2001/XMLSchema" xmlns:p="http://schemas.microsoft.com/office/2006/metadata/properties" xmlns:ns2="ba630d7b-8c89-47ad-91ac-97942cba60d1" xmlns:ns3="0207266a-8549-4d12-87c7-6d3d79637e47" targetNamespace="http://schemas.microsoft.com/office/2006/metadata/properties" ma:root="true" ma:fieldsID="c1655f07aff125d8ea5b8a8ee62677f2" ns2:_="" ns3:_="">
    <xsd:import namespace="ba630d7b-8c89-47ad-91ac-97942cba60d1"/>
    <xsd:import namespace="0207266a-8549-4d12-87c7-6d3d79637e4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630d7b-8c89-47ad-91ac-97942cba60d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ddee32d4-85ac-40c2-9e8e-56c60904338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07266a-8549-4d12-87c7-6d3d79637e47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055bc54e-6852-432d-a8bf-2ccd59860851}" ma:internalName="TaxCatchAll" ma:showField="CatchAllData" ma:web="0207266a-8549-4d12-87c7-6d3d79637e4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a630d7b-8c89-47ad-91ac-97942cba60d1">
      <Terms xmlns="http://schemas.microsoft.com/office/infopath/2007/PartnerControls"/>
    </lcf76f155ced4ddcb4097134ff3c332f>
    <TaxCatchAll xmlns="0207266a-8549-4d12-87c7-6d3d79637e47" xsi:nil="true"/>
  </documentManagement>
</p:properties>
</file>

<file path=customXml/itemProps1.xml><?xml version="1.0" encoding="utf-8"?>
<ds:datastoreItem xmlns:ds="http://schemas.openxmlformats.org/officeDocument/2006/customXml" ds:itemID="{7B7935D9-4D2A-46EA-AEF2-B652B4F624D9}"/>
</file>

<file path=customXml/itemProps2.xml><?xml version="1.0" encoding="utf-8"?>
<ds:datastoreItem xmlns:ds="http://schemas.openxmlformats.org/officeDocument/2006/customXml" ds:itemID="{DF3A6D1E-5ADC-430F-BA85-09E49F28B7AC}"/>
</file>

<file path=customXml/itemProps3.xml><?xml version="1.0" encoding="utf-8"?>
<ds:datastoreItem xmlns:ds="http://schemas.openxmlformats.org/officeDocument/2006/customXml" ds:itemID="{2B929DCA-637F-4A8B-88B6-F16F4AAE95A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230</Words>
  <Characters>1314</Characters>
  <Application>Microsoft Office Word</Application>
  <DocSecurity>0</DocSecurity>
  <Lines>10</Lines>
  <Paragraphs>3</Paragraphs>
  <ScaleCrop>false</ScaleCrop>
  <Company/>
  <LinksUpToDate>false</LinksUpToDate>
  <CharactersWithSpaces>1541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Farley</dc:creator>
  <cp:keywords/>
  <dc:description/>
  <cp:lastModifiedBy>Laura Farley</cp:lastModifiedBy>
  <cp:revision>2</cp:revision>
  <dcterms:created xsi:type="dcterms:W3CDTF">2022-10-03T18:14:00Z</dcterms:created>
  <dcterms:modified xsi:type="dcterms:W3CDTF">2022-10-03T18:15:00Z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0x010100DFE7025548F6494E8C1ABF7D2740F2F5</vt:lpwstr>
  </property>
</Properties>
</file>