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4408D025" w14:textId="0CBCEB52" w:rsidR="00355E7A" w:rsidRDefault="00355E7A" w:rsidP="00355E7A">
      <w:pPr>
        <w:jc w:val="center"/>
        <w:rPr>
          <w:color w:val="000000"/>
        </w:rPr>
      </w:pPr>
      <w:r w:rsidRPr="00355E7A">
        <w:rPr>
          <w:rFonts w:asciiTheme="minorHAnsi" w:hAnsiTheme="minorHAnsi" w:cstheme="minorHAnsi"/>
          <w:b/>
          <w:bCs/>
          <w:color w:val="000000"/>
        </w:rPr>
        <w:t>Report Finds Housing Industry Provided a Major Boost to Virginia’s Economy During the Pandemic</w:t>
      </w:r>
    </w:p>
    <w:p w14:paraId="052498B3" w14:textId="23A33A33" w:rsidR="00355E7A" w:rsidRDefault="00355E7A" w:rsidP="00355E7A">
      <w:pPr>
        <w:jc w:val="center"/>
        <w:rPr>
          <w:color w:val="000000"/>
        </w:rPr>
      </w:pPr>
      <w:r w:rsidRPr="00355E7A">
        <w:rPr>
          <w:rFonts w:asciiTheme="minorHAnsi" w:hAnsiTheme="minorHAnsi" w:cstheme="minorHAnsi"/>
          <w:i/>
          <w:iCs/>
          <w:color w:val="000000"/>
        </w:rPr>
        <w:t>Residential real estate contributed nearly $52 billion to the state’s economy in 2020</w:t>
      </w:r>
    </w:p>
    <w:p w14:paraId="587DFBAD" w14:textId="77777777" w:rsidR="009F02BE" w:rsidRPr="00355E7A" w:rsidRDefault="009F02BE" w:rsidP="009F02BE">
      <w:pPr>
        <w:pStyle w:val="NoSpacing"/>
        <w:rPr>
          <w:rFonts w:ascii="Calibri" w:hAnsi="Calibri" w:cs="Calibri"/>
        </w:rPr>
      </w:pPr>
    </w:p>
    <w:p w14:paraId="5C28C537" w14:textId="77777777" w:rsidR="00355E7A" w:rsidRPr="00355E7A" w:rsidRDefault="00F45D5D" w:rsidP="00355E7A">
      <w:pPr>
        <w:rPr>
          <w:rFonts w:ascii="Calibri" w:hAnsi="Calibri" w:cs="Calibri"/>
          <w:color w:val="000000"/>
          <w:sz w:val="22"/>
          <w:szCs w:val="22"/>
        </w:rPr>
      </w:pPr>
      <w:r w:rsidRPr="00355E7A">
        <w:rPr>
          <w:rFonts w:ascii="Calibri" w:hAnsi="Calibri" w:cs="Calibri"/>
          <w:sz w:val="22"/>
          <w:szCs w:val="22"/>
        </w:rPr>
        <w:t>Richmond</w:t>
      </w:r>
      <w:r w:rsidR="00BA4F47" w:rsidRPr="00355E7A">
        <w:rPr>
          <w:rFonts w:ascii="Calibri" w:hAnsi="Calibri" w:cs="Calibri"/>
          <w:sz w:val="22"/>
          <w:szCs w:val="22"/>
        </w:rPr>
        <w:t>, VA – (</w:t>
      </w:r>
      <w:r w:rsidR="00355E7A" w:rsidRPr="00355E7A">
        <w:rPr>
          <w:rFonts w:ascii="Calibri" w:hAnsi="Calibri" w:cs="Calibri"/>
          <w:sz w:val="22"/>
          <w:szCs w:val="22"/>
        </w:rPr>
        <w:t>September 7</w:t>
      </w:r>
      <w:r w:rsidR="00BA4F47" w:rsidRPr="00355E7A">
        <w:rPr>
          <w:rFonts w:ascii="Calibri" w:hAnsi="Calibri" w:cs="Calibri"/>
          <w:sz w:val="22"/>
          <w:szCs w:val="22"/>
        </w:rPr>
        <w:t xml:space="preserve">, </w:t>
      </w:r>
      <w:r w:rsidR="00AB2434" w:rsidRPr="00355E7A">
        <w:rPr>
          <w:rFonts w:ascii="Calibri" w:hAnsi="Calibri" w:cs="Calibri"/>
          <w:sz w:val="22"/>
          <w:szCs w:val="22"/>
        </w:rPr>
        <w:t>202</w:t>
      </w:r>
      <w:r w:rsidR="00AD34AC" w:rsidRPr="00355E7A">
        <w:rPr>
          <w:rFonts w:ascii="Calibri" w:hAnsi="Calibri" w:cs="Calibri"/>
          <w:sz w:val="22"/>
          <w:szCs w:val="22"/>
        </w:rPr>
        <w:t>1</w:t>
      </w:r>
      <w:r w:rsidR="00BA4F47" w:rsidRPr="00355E7A">
        <w:rPr>
          <w:rFonts w:ascii="Calibri" w:hAnsi="Calibri" w:cs="Calibri"/>
          <w:sz w:val="22"/>
          <w:szCs w:val="22"/>
        </w:rPr>
        <w:t xml:space="preserve">) – </w:t>
      </w:r>
      <w:r w:rsidR="00355E7A" w:rsidRPr="00355E7A">
        <w:rPr>
          <w:rFonts w:ascii="Calibri" w:hAnsi="Calibri" w:cs="Calibri"/>
          <w:color w:val="000000"/>
          <w:sz w:val="22"/>
          <w:szCs w:val="22"/>
        </w:rPr>
        <w:t>Virginia REALTORS</w:t>
      </w:r>
      <w:r w:rsidR="00355E7A" w:rsidRPr="00355E7A">
        <w:rPr>
          <w:rFonts w:ascii="Calibri" w:hAnsi="Calibri" w:cs="Calibri"/>
          <w:color w:val="000000"/>
          <w:sz w:val="22"/>
          <w:szCs w:val="22"/>
          <w:vertAlign w:val="superscript"/>
        </w:rPr>
        <w:t>®</w:t>
      </w:r>
      <w:r w:rsidR="00355E7A" w:rsidRPr="00355E7A">
        <w:rPr>
          <w:rFonts w:ascii="Calibri" w:hAnsi="Calibri" w:cs="Calibri"/>
          <w:color w:val="000000"/>
          <w:sz w:val="22"/>
          <w:szCs w:val="22"/>
        </w:rPr>
        <w:t xml:space="preserve"> has published </w:t>
      </w:r>
      <w:hyperlink r:id="rId8" w:history="1">
        <w:r w:rsidR="00355E7A" w:rsidRPr="00355E7A">
          <w:rPr>
            <w:rStyle w:val="Hyperlink"/>
            <w:rFonts w:ascii="Calibri" w:hAnsi="Calibri" w:cs="Calibri"/>
            <w:sz w:val="22"/>
            <w:szCs w:val="22"/>
          </w:rPr>
          <w:t>a new study</w:t>
        </w:r>
      </w:hyperlink>
      <w:r w:rsidR="00355E7A" w:rsidRPr="00355E7A">
        <w:rPr>
          <w:rFonts w:ascii="Calibri" w:hAnsi="Calibri" w:cs="Calibri"/>
          <w:color w:val="000000"/>
          <w:sz w:val="22"/>
          <w:szCs w:val="22"/>
        </w:rPr>
        <w:t xml:space="preserve"> conducted</w:t>
      </w:r>
      <w:r w:rsidR="00355E7A" w:rsidRPr="00355E7A">
        <w:rPr>
          <w:rFonts w:ascii="Calibri" w:hAnsi="Calibri" w:cs="Calibri"/>
          <w:color w:val="000000" w:themeColor="text1"/>
          <w:sz w:val="22"/>
          <w:szCs w:val="22"/>
        </w:rPr>
        <w:t xml:space="preserve"> in partnership with </w:t>
      </w:r>
      <w:r w:rsidR="00355E7A" w:rsidRPr="00355E7A">
        <w:rPr>
          <w:rFonts w:ascii="Calibri" w:hAnsi="Calibri" w:cs="Calibri"/>
          <w:color w:val="000000"/>
          <w:sz w:val="22"/>
          <w:szCs w:val="22"/>
        </w:rPr>
        <w:t>George Mason University, quantifying the economic impacts of Virginia’s housing industry and demonstrating the vital role the housing sector played during the COVID-19 pandemic and economic recession.  </w:t>
      </w:r>
    </w:p>
    <w:p w14:paraId="2322C49F"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 </w:t>
      </w:r>
    </w:p>
    <w:p w14:paraId="07DDC1FC" w14:textId="5F442B66"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Throughout 2020, Virginia’s housing industry was incredibly resilient, even as other parts of the economy struggled. Unlike in some other states, residential real estate transactions and other housing-related activities were able to continue throughout the pandemic. REALTORS</w:t>
      </w:r>
      <w:r w:rsidRPr="00355E7A">
        <w:rPr>
          <w:rFonts w:ascii="Calibri" w:hAnsi="Calibri" w:cs="Calibri"/>
          <w:color w:val="000000"/>
          <w:sz w:val="22"/>
          <w:szCs w:val="22"/>
          <w:vertAlign w:val="superscript"/>
        </w:rPr>
        <w:t>®</w:t>
      </w:r>
      <w:r w:rsidRPr="00355E7A">
        <w:rPr>
          <w:rFonts w:ascii="Calibri" w:hAnsi="Calibri" w:cs="Calibri"/>
          <w:color w:val="000000"/>
          <w:sz w:val="22"/>
          <w:szCs w:val="22"/>
        </w:rPr>
        <w:t xml:space="preserve"> and other real estate professional</w:t>
      </w:r>
      <w:r>
        <w:rPr>
          <w:rFonts w:ascii="Calibri" w:hAnsi="Calibri" w:cs="Calibri"/>
          <w:color w:val="000000"/>
          <w:sz w:val="22"/>
          <w:szCs w:val="22"/>
        </w:rPr>
        <w:t>s</w:t>
      </w:r>
      <w:r w:rsidRPr="00355E7A">
        <w:rPr>
          <w:rFonts w:ascii="Calibri" w:hAnsi="Calibri" w:cs="Calibri"/>
          <w:color w:val="000000"/>
          <w:sz w:val="22"/>
          <w:szCs w:val="22"/>
        </w:rPr>
        <w:t xml:space="preserve"> across the state were able to pivot to adapt to changing restrictions. </w:t>
      </w:r>
    </w:p>
    <w:p w14:paraId="61679931"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 </w:t>
      </w:r>
    </w:p>
    <w:p w14:paraId="5E6CD2ED"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As a result of the industry’s resiliency and innovation, the housing sector contributed nearly </w:t>
      </w:r>
      <w:r w:rsidRPr="00355E7A">
        <w:rPr>
          <w:rStyle w:val="Strong"/>
          <w:rFonts w:ascii="Calibri" w:hAnsi="Calibri" w:cs="Calibri"/>
          <w:color w:val="000000" w:themeColor="text1"/>
          <w:sz w:val="22"/>
          <w:szCs w:val="22"/>
        </w:rPr>
        <w:t>$52 billion</w:t>
      </w:r>
      <w:r w:rsidRPr="00355E7A">
        <w:rPr>
          <w:rFonts w:ascii="Calibri" w:hAnsi="Calibri" w:cs="Calibri"/>
          <w:color w:val="000000"/>
          <w:sz w:val="22"/>
          <w:szCs w:val="22"/>
        </w:rPr>
        <w:t> to Virginia’s economy in 2020 and supported more than </w:t>
      </w:r>
      <w:r w:rsidRPr="00355E7A">
        <w:rPr>
          <w:rStyle w:val="Strong"/>
          <w:rFonts w:ascii="Calibri" w:hAnsi="Calibri" w:cs="Calibri"/>
          <w:color w:val="000000" w:themeColor="text1"/>
          <w:sz w:val="22"/>
          <w:szCs w:val="22"/>
        </w:rPr>
        <w:t>325,000</w:t>
      </w:r>
      <w:r w:rsidRPr="00355E7A">
        <w:rPr>
          <w:rFonts w:ascii="Calibri" w:hAnsi="Calibri" w:cs="Calibri"/>
          <w:b/>
          <w:bCs/>
          <w:color w:val="000000" w:themeColor="text1"/>
          <w:sz w:val="22"/>
          <w:szCs w:val="22"/>
        </w:rPr>
        <w:t> </w:t>
      </w:r>
      <w:r w:rsidRPr="00355E7A">
        <w:rPr>
          <w:rStyle w:val="Strong"/>
          <w:rFonts w:ascii="Calibri" w:hAnsi="Calibri" w:cs="Calibri"/>
          <w:color w:val="000000" w:themeColor="text1"/>
          <w:sz w:val="22"/>
          <w:szCs w:val="22"/>
        </w:rPr>
        <w:t>jobs</w:t>
      </w:r>
      <w:r w:rsidRPr="00355E7A">
        <w:rPr>
          <w:rFonts w:ascii="Calibri" w:hAnsi="Calibri" w:cs="Calibri"/>
          <w:color w:val="000000" w:themeColor="text1"/>
          <w:sz w:val="22"/>
          <w:szCs w:val="22"/>
        </w:rPr>
        <w:t> </w:t>
      </w:r>
      <w:r w:rsidRPr="00355E7A">
        <w:rPr>
          <w:rFonts w:ascii="Calibri" w:hAnsi="Calibri" w:cs="Calibri"/>
          <w:color w:val="000000"/>
          <w:sz w:val="22"/>
          <w:szCs w:val="22"/>
        </w:rPr>
        <w:t>in the commonwealth. This economic impact accounts for the effects of transactions related to buying and selling homes, building new homes, refinancing mortgages, renovating and remodeling homes, and managing and maintaining residential properties in 2020. </w:t>
      </w:r>
    </w:p>
    <w:p w14:paraId="0FE4BE0B"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 </w:t>
      </w:r>
    </w:p>
    <w:p w14:paraId="555B6DB5"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“One of the key reasons residential real estate is so important to the economy is because it touches so many other sectors of the economy. But the housing sector is also unique because it is an important economic driver across all regions of the state,” says Virginia REALTORS® Chief Economist Lisa Sturtevant, PhD. </w:t>
      </w:r>
    </w:p>
    <w:p w14:paraId="2F8C9E0F"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 </w:t>
      </w:r>
    </w:p>
    <w:p w14:paraId="40986F1B" w14:textId="5B66E9EF"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In addition to this impact on the economy, housing-related activities expanded state and local tax revenue by more than </w:t>
      </w:r>
      <w:r w:rsidRPr="00355E7A">
        <w:rPr>
          <w:rStyle w:val="Strong"/>
          <w:rFonts w:ascii="Calibri" w:hAnsi="Calibri" w:cs="Calibri"/>
          <w:color w:val="000000" w:themeColor="text1"/>
          <w:sz w:val="22"/>
          <w:szCs w:val="22"/>
        </w:rPr>
        <w:t>$2 billion in 2020</w:t>
      </w:r>
      <w:r w:rsidRPr="00355E7A">
        <w:rPr>
          <w:rFonts w:ascii="Calibri" w:hAnsi="Calibri" w:cs="Calibri"/>
          <w:b/>
          <w:bCs/>
          <w:color w:val="000000" w:themeColor="text1"/>
          <w:sz w:val="22"/>
          <w:szCs w:val="22"/>
        </w:rPr>
        <w:t>.</w:t>
      </w:r>
      <w:r w:rsidRPr="00355E7A">
        <w:rPr>
          <w:rFonts w:ascii="Calibri" w:hAnsi="Calibri" w:cs="Calibri"/>
          <w:color w:val="000000" w:themeColor="text1"/>
          <w:sz w:val="22"/>
          <w:szCs w:val="22"/>
        </w:rPr>
        <w:t xml:space="preserve"> </w:t>
      </w:r>
      <w:r w:rsidRPr="00355E7A">
        <w:rPr>
          <w:rFonts w:ascii="Calibri" w:hAnsi="Calibri" w:cs="Calibri"/>
          <w:color w:val="000000"/>
          <w:sz w:val="22"/>
          <w:szCs w:val="22"/>
        </w:rPr>
        <w:t>This tax revenue relates to real estate activities during the year but does not include property taxes paid on existing homes. Therefore, this number significantly understates the role housing plays in local tax revenue each year. </w:t>
      </w:r>
    </w:p>
    <w:p w14:paraId="32EB277D"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 </w:t>
      </w:r>
    </w:p>
    <w:p w14:paraId="0256C799" w14:textId="77777777" w:rsidR="00355E7A" w:rsidRPr="00355E7A" w:rsidRDefault="00355E7A" w:rsidP="00355E7A">
      <w:pPr>
        <w:rPr>
          <w:rFonts w:ascii="Calibri" w:hAnsi="Calibri" w:cs="Calibri"/>
          <w:color w:val="000000"/>
          <w:sz w:val="22"/>
          <w:szCs w:val="22"/>
        </w:rPr>
      </w:pPr>
      <w:r w:rsidRPr="00355E7A">
        <w:rPr>
          <w:rFonts w:ascii="Calibri" w:hAnsi="Calibri" w:cs="Calibri"/>
          <w:color w:val="000000"/>
          <w:sz w:val="22"/>
          <w:szCs w:val="22"/>
        </w:rPr>
        <w:t>The full report on the impact of the housing industry on Virginia’s economy is available on the </w:t>
      </w:r>
      <w:hyperlink r:id="rId9" w:history="1">
        <w:r w:rsidRPr="00355E7A">
          <w:rPr>
            <w:rStyle w:val="Hyperlink"/>
            <w:rFonts w:ascii="Calibri" w:hAnsi="Calibri" w:cs="Calibri"/>
            <w:sz w:val="22"/>
            <w:szCs w:val="22"/>
          </w:rPr>
          <w:t>Virg</w:t>
        </w:r>
        <w:r w:rsidRPr="00355E7A">
          <w:rPr>
            <w:rStyle w:val="Hyperlink"/>
            <w:rFonts w:ascii="Calibri" w:hAnsi="Calibri" w:cs="Calibri"/>
            <w:sz w:val="22"/>
            <w:szCs w:val="22"/>
          </w:rPr>
          <w:t>i</w:t>
        </w:r>
        <w:r w:rsidRPr="00355E7A">
          <w:rPr>
            <w:rStyle w:val="Hyperlink"/>
            <w:rFonts w:ascii="Calibri" w:hAnsi="Calibri" w:cs="Calibri"/>
            <w:sz w:val="22"/>
            <w:szCs w:val="22"/>
          </w:rPr>
          <w:t>nia REALTORS</w:t>
        </w:r>
        <w:r w:rsidRPr="00355E7A">
          <w:rPr>
            <w:rStyle w:val="Hyperlink"/>
            <w:rFonts w:ascii="Calibri" w:hAnsi="Calibri" w:cs="Calibri"/>
            <w:sz w:val="22"/>
            <w:szCs w:val="22"/>
            <w:vertAlign w:val="superscript"/>
          </w:rPr>
          <w:t>®</w:t>
        </w:r>
        <w:r w:rsidRPr="00355E7A">
          <w:rPr>
            <w:rStyle w:val="Hyperlink"/>
            <w:rFonts w:ascii="Calibri" w:hAnsi="Calibri" w:cs="Calibri"/>
            <w:sz w:val="22"/>
            <w:szCs w:val="22"/>
          </w:rPr>
          <w:t> website</w:t>
        </w:r>
      </w:hyperlink>
      <w:r w:rsidRPr="00355E7A">
        <w:rPr>
          <w:rFonts w:ascii="Calibri" w:hAnsi="Calibri" w:cs="Calibri"/>
          <w:color w:val="000000"/>
          <w:sz w:val="22"/>
          <w:szCs w:val="22"/>
        </w:rPr>
        <w:t>. </w:t>
      </w:r>
    </w:p>
    <w:p w14:paraId="1878E88A" w14:textId="5633DC3F" w:rsidR="000360A6" w:rsidRPr="00F2515B" w:rsidRDefault="000360A6" w:rsidP="00355E7A">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6007C7B9" w14:textId="77777777" w:rsidR="00355E7A" w:rsidRDefault="00355E7A" w:rsidP="00292200">
      <w:pPr>
        <w:rPr>
          <w:rFonts w:asciiTheme="minorHAnsi" w:hAnsiTheme="minorHAnsi" w:cstheme="minorHAnsi"/>
          <w:b/>
          <w:sz w:val="22"/>
          <w:szCs w:val="22"/>
        </w:rPr>
      </w:pPr>
    </w:p>
    <w:p w14:paraId="1DF18986" w14:textId="77777777" w:rsidR="00355E7A" w:rsidRDefault="00355E7A" w:rsidP="00292200">
      <w:pPr>
        <w:rPr>
          <w:rFonts w:asciiTheme="minorHAnsi" w:hAnsiTheme="minorHAnsi" w:cstheme="minorHAnsi"/>
          <w:b/>
          <w:sz w:val="22"/>
          <w:szCs w:val="22"/>
        </w:rPr>
      </w:pPr>
    </w:p>
    <w:p w14:paraId="7AAD1DDA" w14:textId="2585ED69"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lastRenderedPageBreak/>
        <w:t>About Virginia REALTORS®</w:t>
      </w:r>
    </w:p>
    <w:p w14:paraId="27B0F457" w14:textId="34D87104"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2"/>
  </w:num>
  <w:num w:numId="3">
    <w:abstractNumId w:val="16"/>
  </w:num>
  <w:num w:numId="4">
    <w:abstractNumId w:val="13"/>
  </w:num>
  <w:num w:numId="5">
    <w:abstractNumId w:val="8"/>
  </w:num>
  <w:num w:numId="6">
    <w:abstractNumId w:val="0"/>
  </w:num>
  <w:num w:numId="7">
    <w:abstractNumId w:val="4"/>
  </w:num>
  <w:num w:numId="8">
    <w:abstractNumId w:val="10"/>
  </w:num>
  <w:num w:numId="9">
    <w:abstractNumId w:val="7"/>
  </w:num>
  <w:num w:numId="10">
    <w:abstractNumId w:val="3"/>
  </w:num>
  <w:num w:numId="11">
    <w:abstractNumId w:val="1"/>
  </w:num>
  <w:num w:numId="12">
    <w:abstractNumId w:val="14"/>
  </w:num>
  <w:num w:numId="13">
    <w:abstractNumId w:val="11"/>
  </w:num>
  <w:num w:numId="14">
    <w:abstractNumId w:val="1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12F8E"/>
    <w:rsid w:val="00013805"/>
    <w:rsid w:val="000148AB"/>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035D2"/>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A2018"/>
    <w:rsid w:val="001A69EE"/>
    <w:rsid w:val="001A7F14"/>
    <w:rsid w:val="001C53C1"/>
    <w:rsid w:val="001C6AB6"/>
    <w:rsid w:val="001D222E"/>
    <w:rsid w:val="001D720B"/>
    <w:rsid w:val="001D7752"/>
    <w:rsid w:val="001E6566"/>
    <w:rsid w:val="001F0116"/>
    <w:rsid w:val="001F36C2"/>
    <w:rsid w:val="001F433B"/>
    <w:rsid w:val="001F4F1B"/>
    <w:rsid w:val="00210FB6"/>
    <w:rsid w:val="00211696"/>
    <w:rsid w:val="0021428E"/>
    <w:rsid w:val="002153B8"/>
    <w:rsid w:val="00220C18"/>
    <w:rsid w:val="002263E7"/>
    <w:rsid w:val="002302F2"/>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5E7A"/>
    <w:rsid w:val="00357EBA"/>
    <w:rsid w:val="0036156C"/>
    <w:rsid w:val="0036198D"/>
    <w:rsid w:val="00363D35"/>
    <w:rsid w:val="00370150"/>
    <w:rsid w:val="00377F4B"/>
    <w:rsid w:val="0038216D"/>
    <w:rsid w:val="00383E6B"/>
    <w:rsid w:val="003852D3"/>
    <w:rsid w:val="00385D92"/>
    <w:rsid w:val="003906C0"/>
    <w:rsid w:val="00392268"/>
    <w:rsid w:val="003966A9"/>
    <w:rsid w:val="003A02C2"/>
    <w:rsid w:val="003B45C9"/>
    <w:rsid w:val="003B550C"/>
    <w:rsid w:val="003C0C4B"/>
    <w:rsid w:val="003D7C8F"/>
    <w:rsid w:val="003E0A51"/>
    <w:rsid w:val="003F38CE"/>
    <w:rsid w:val="003F6FD6"/>
    <w:rsid w:val="0041019A"/>
    <w:rsid w:val="00416EBD"/>
    <w:rsid w:val="00420441"/>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4292"/>
    <w:rsid w:val="004D0635"/>
    <w:rsid w:val="004E2263"/>
    <w:rsid w:val="004F3B67"/>
    <w:rsid w:val="0050211F"/>
    <w:rsid w:val="00512CEF"/>
    <w:rsid w:val="00516D56"/>
    <w:rsid w:val="00526033"/>
    <w:rsid w:val="00527B52"/>
    <w:rsid w:val="005350D6"/>
    <w:rsid w:val="00540FCA"/>
    <w:rsid w:val="00550E3D"/>
    <w:rsid w:val="00553456"/>
    <w:rsid w:val="00554FA0"/>
    <w:rsid w:val="00560678"/>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68E6"/>
    <w:rsid w:val="0062261A"/>
    <w:rsid w:val="00625496"/>
    <w:rsid w:val="0062691E"/>
    <w:rsid w:val="00627745"/>
    <w:rsid w:val="00640355"/>
    <w:rsid w:val="00641BEF"/>
    <w:rsid w:val="006469D9"/>
    <w:rsid w:val="00654AC7"/>
    <w:rsid w:val="00655534"/>
    <w:rsid w:val="00660A78"/>
    <w:rsid w:val="0066108D"/>
    <w:rsid w:val="00671F27"/>
    <w:rsid w:val="00677781"/>
    <w:rsid w:val="00681AA4"/>
    <w:rsid w:val="00681DC6"/>
    <w:rsid w:val="00682C7E"/>
    <w:rsid w:val="00687A13"/>
    <w:rsid w:val="006901BE"/>
    <w:rsid w:val="00694117"/>
    <w:rsid w:val="006A0815"/>
    <w:rsid w:val="006A6148"/>
    <w:rsid w:val="006B307C"/>
    <w:rsid w:val="006C11F2"/>
    <w:rsid w:val="006C1A85"/>
    <w:rsid w:val="006D05F6"/>
    <w:rsid w:val="006D7187"/>
    <w:rsid w:val="006F532F"/>
    <w:rsid w:val="0070013D"/>
    <w:rsid w:val="00701518"/>
    <w:rsid w:val="007031C6"/>
    <w:rsid w:val="007039DC"/>
    <w:rsid w:val="00706734"/>
    <w:rsid w:val="00710B4B"/>
    <w:rsid w:val="0072128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C99"/>
    <w:rsid w:val="0086314E"/>
    <w:rsid w:val="00864063"/>
    <w:rsid w:val="0086482C"/>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3BD9"/>
    <w:rsid w:val="008E0006"/>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9051D"/>
    <w:rsid w:val="0099159E"/>
    <w:rsid w:val="009A2944"/>
    <w:rsid w:val="009A2A50"/>
    <w:rsid w:val="009A70B1"/>
    <w:rsid w:val="009B30D8"/>
    <w:rsid w:val="009B7248"/>
    <w:rsid w:val="009C0519"/>
    <w:rsid w:val="009D3630"/>
    <w:rsid w:val="009E1E01"/>
    <w:rsid w:val="009F01AB"/>
    <w:rsid w:val="009F02BE"/>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A3BBC"/>
    <w:rsid w:val="00AB2434"/>
    <w:rsid w:val="00AB2DC4"/>
    <w:rsid w:val="00AB74FB"/>
    <w:rsid w:val="00AB7BC7"/>
    <w:rsid w:val="00AC4550"/>
    <w:rsid w:val="00AC552F"/>
    <w:rsid w:val="00AD17DF"/>
    <w:rsid w:val="00AD34AC"/>
    <w:rsid w:val="00AD3B0D"/>
    <w:rsid w:val="00AD623D"/>
    <w:rsid w:val="00AE0273"/>
    <w:rsid w:val="00AE40A9"/>
    <w:rsid w:val="00AE5D7A"/>
    <w:rsid w:val="00AE6880"/>
    <w:rsid w:val="00B00169"/>
    <w:rsid w:val="00B025D5"/>
    <w:rsid w:val="00B04C8D"/>
    <w:rsid w:val="00B1375F"/>
    <w:rsid w:val="00B20B07"/>
    <w:rsid w:val="00B22C28"/>
    <w:rsid w:val="00B2784B"/>
    <w:rsid w:val="00B30E4C"/>
    <w:rsid w:val="00B3259E"/>
    <w:rsid w:val="00B436D3"/>
    <w:rsid w:val="00B4466F"/>
    <w:rsid w:val="00B45046"/>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E351F"/>
    <w:rsid w:val="00BE42F8"/>
    <w:rsid w:val="00BF41C7"/>
    <w:rsid w:val="00C108EE"/>
    <w:rsid w:val="00C1262C"/>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F7"/>
    <w:rsid w:val="00EB62F6"/>
    <w:rsid w:val="00EC225C"/>
    <w:rsid w:val="00EC760C"/>
    <w:rsid w:val="00ED0FE1"/>
    <w:rsid w:val="00ED34E7"/>
    <w:rsid w:val="00EE2005"/>
    <w:rsid w:val="00EE49BF"/>
    <w:rsid w:val="00EE6C83"/>
    <w:rsid w:val="00EE7BCF"/>
    <w:rsid w:val="00EF2F38"/>
    <w:rsid w:val="00F00DDB"/>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styleId="Strong">
    <w:name w:val="Strong"/>
    <w:basedOn w:val="DefaultParagraphFont"/>
    <w:uiPriority w:val="22"/>
    <w:qFormat/>
    <w:rsid w:val="00355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other-reports/economic-impacts-of-the-housing-industry/"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facebook.com/REALTORSVirginia/" TargetMode="External"/><Relationship Id="rId5" Type="http://schemas.openxmlformats.org/officeDocument/2006/relationships/hyperlink" Target="https://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other-reports/economic-impacts-of-the-housing-indust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230</cp:revision>
  <dcterms:created xsi:type="dcterms:W3CDTF">2020-07-21T11:42:00Z</dcterms:created>
  <dcterms:modified xsi:type="dcterms:W3CDTF">2021-09-07T12:23:00Z</dcterms:modified>
</cp:coreProperties>
</file>